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0DD9C29B" w:rsidR="0079791B" w:rsidRPr="001609C7" w:rsidRDefault="00E03F14" w:rsidP="0079791B">
      <w:pPr>
        <w:pStyle w:val="CRCoverPage"/>
        <w:tabs>
          <w:tab w:val="right" w:pos="9639"/>
        </w:tabs>
        <w:spacing w:after="0"/>
        <w:rPr>
          <w:b/>
          <w:i/>
          <w:noProof/>
          <w:sz w:val="24"/>
          <w:szCs w:val="28"/>
        </w:rPr>
      </w:pPr>
      <w:bookmarkStart w:id="0" w:name="_Hlk527628066"/>
      <w:r>
        <w:rPr>
          <w:b/>
          <w:noProof/>
          <w:sz w:val="24"/>
          <w:szCs w:val="28"/>
        </w:rPr>
        <w:t>SS</w:t>
      </w:r>
      <w:r w:rsidR="0079791B" w:rsidRPr="002818AA">
        <w:rPr>
          <w:b/>
          <w:noProof/>
          <w:sz w:val="24"/>
          <w:szCs w:val="28"/>
        </w:rPr>
        <w:t>3GPP TSG-RAN WG3 Meeting #1</w:t>
      </w:r>
      <w:r w:rsidR="0079791B">
        <w:rPr>
          <w:b/>
          <w:noProof/>
          <w:sz w:val="24"/>
          <w:szCs w:val="28"/>
        </w:rPr>
        <w:t>11</w:t>
      </w:r>
      <w:r w:rsidR="0079791B" w:rsidRPr="002818AA">
        <w:rPr>
          <w:b/>
          <w:noProof/>
          <w:sz w:val="24"/>
          <w:szCs w:val="28"/>
        </w:rPr>
        <w:t>-e</w:t>
      </w:r>
      <w:r w:rsidR="0079791B" w:rsidRPr="002818AA">
        <w:rPr>
          <w:b/>
          <w:i/>
          <w:noProof/>
          <w:sz w:val="24"/>
          <w:szCs w:val="28"/>
        </w:rPr>
        <w:tab/>
      </w:r>
      <w:r w:rsidR="0079791B" w:rsidRPr="001609C7">
        <w:rPr>
          <w:b/>
          <w:sz w:val="28"/>
          <w:szCs w:val="28"/>
        </w:rPr>
        <w:t>R3-</w:t>
      </w:r>
      <w:r w:rsidR="0079791B" w:rsidRPr="001609C7">
        <w:rPr>
          <w:b/>
          <w:noProof/>
          <w:sz w:val="28"/>
          <w:szCs w:val="28"/>
        </w:rPr>
        <w:t>21</w:t>
      </w:r>
      <w:r w:rsidR="001609C7" w:rsidRPr="001609C7">
        <w:rPr>
          <w:b/>
          <w:noProof/>
          <w:sz w:val="28"/>
          <w:szCs w:val="28"/>
        </w:rPr>
        <w:t>0722</w:t>
      </w:r>
    </w:p>
    <w:p w14:paraId="6A92075E" w14:textId="77777777" w:rsidR="0079791B" w:rsidRPr="002818AA" w:rsidRDefault="0079791B" w:rsidP="0079791B">
      <w:pPr>
        <w:pStyle w:val="CRCoverPage"/>
        <w:outlineLvl w:val="0"/>
        <w:rPr>
          <w:b/>
          <w:noProof/>
          <w:sz w:val="24"/>
          <w:szCs w:val="28"/>
        </w:rPr>
      </w:pPr>
      <w:r w:rsidRPr="001609C7">
        <w:rPr>
          <w:b/>
          <w:noProof/>
          <w:sz w:val="24"/>
          <w:szCs w:val="28"/>
        </w:rPr>
        <w:t>Online, January 25</w:t>
      </w:r>
      <w:r w:rsidRPr="001609C7">
        <w:rPr>
          <w:b/>
          <w:noProof/>
          <w:sz w:val="24"/>
          <w:szCs w:val="28"/>
          <w:vertAlign w:val="superscript"/>
        </w:rPr>
        <w:t>th</w:t>
      </w:r>
      <w:r w:rsidRPr="001609C7">
        <w:rPr>
          <w:b/>
          <w:noProof/>
          <w:sz w:val="24"/>
          <w:szCs w:val="28"/>
        </w:rPr>
        <w:t xml:space="preserve"> – February 4</w:t>
      </w:r>
      <w:r w:rsidRPr="001609C7">
        <w:rPr>
          <w:b/>
          <w:noProof/>
          <w:sz w:val="24"/>
          <w:szCs w:val="28"/>
          <w:vertAlign w:val="superscript"/>
        </w:rPr>
        <w:t>th</w:t>
      </w:r>
      <w:r w:rsidRPr="001609C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5CB28DF6"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5E820F9B"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021BC1" w:rsidRPr="00021BC1">
        <w:rPr>
          <w:rFonts w:asciiTheme="minorHAnsi" w:hAnsiTheme="minorHAnsi" w:cstheme="minorHAnsi"/>
          <w:szCs w:val="22"/>
        </w:rPr>
        <w:t xml:space="preserve">Simultaneous Connectivity to Two IAB-donors and </w:t>
      </w:r>
      <w:r w:rsidR="00586554">
        <w:rPr>
          <w:rFonts w:asciiTheme="minorHAnsi" w:hAnsiTheme="minorHAnsi" w:cstheme="minorHAnsi"/>
          <w:szCs w:val="22"/>
        </w:rPr>
        <w:t xml:space="preserve">the Use of </w:t>
      </w:r>
      <w:r w:rsidR="00021BC1" w:rsidRPr="00021BC1">
        <w:rPr>
          <w:rFonts w:asciiTheme="minorHAnsi" w:hAnsiTheme="minorHAnsi" w:cstheme="minorHAnsi"/>
          <w:szCs w:val="22"/>
        </w:rPr>
        <w:t>CHO</w:t>
      </w:r>
      <w:r w:rsidR="00586554">
        <w:rPr>
          <w:rFonts w:asciiTheme="minorHAnsi" w:hAnsiTheme="minorHAnsi" w:cstheme="minorHAnsi"/>
          <w:szCs w:val="22"/>
        </w:rPr>
        <w:t xml:space="preserve"> in IAB</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162B67F8" w14:textId="5F6DF5A2" w:rsidR="0079791B" w:rsidRDefault="0079791B" w:rsidP="002738B3">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RAN3</w:t>
      </w:r>
      <w:r w:rsidR="0056677C">
        <w:rPr>
          <w:rStyle w:val="IvDbodytextChar"/>
          <w:rFonts w:asciiTheme="minorHAnsi" w:hAnsiTheme="minorHAnsi" w:cstheme="minorHAnsi"/>
          <w:i w:val="0"/>
          <w:color w:val="auto"/>
          <w:sz w:val="22"/>
          <w:lang w:val="en-GB"/>
        </w:rPr>
        <w:t xml:space="preserve"> has previously agreed the following:</w:t>
      </w:r>
    </w:p>
    <w:p w14:paraId="2F4A8075" w14:textId="77777777" w:rsidR="00513168" w:rsidRPr="008D1027" w:rsidRDefault="00513168" w:rsidP="002738B3">
      <w:pPr>
        <w:widowControl w:val="0"/>
        <w:spacing w:before="120"/>
        <w:ind w:left="360" w:right="369"/>
        <w:jc w:val="left"/>
        <w:rPr>
          <w:rFonts w:ascii="Calibri" w:hAnsi="Calibri" w:cs="Calibri"/>
          <w:b/>
          <w:bCs/>
          <w:color w:val="00B050"/>
        </w:rPr>
      </w:pPr>
      <w:r w:rsidRPr="008D1027">
        <w:rPr>
          <w:rFonts w:ascii="Calibri" w:hAnsi="Calibri" w:cs="Calibri"/>
          <w:b/>
          <w:bCs/>
          <w:color w:val="00B050"/>
        </w:rPr>
        <w:t>For IAB nodes connected to 2 donors, robustness and load balancing can be supported by using simultaneous connectivity</w:t>
      </w:r>
    </w:p>
    <w:p w14:paraId="0734D452" w14:textId="77777777" w:rsidR="00084823" w:rsidRPr="008D1027" w:rsidRDefault="00084823" w:rsidP="002738B3">
      <w:pPr>
        <w:widowControl w:val="0"/>
        <w:spacing w:before="120"/>
        <w:ind w:left="360" w:right="369"/>
        <w:jc w:val="left"/>
        <w:rPr>
          <w:rFonts w:ascii="Calibri" w:hAnsi="Calibri" w:cs="Calibri"/>
          <w:b/>
          <w:bCs/>
          <w:color w:val="00B050"/>
        </w:rPr>
      </w:pPr>
      <w:r w:rsidRPr="008D1027">
        <w:rPr>
          <w:rFonts w:ascii="Calibri" w:hAnsi="Calibri" w:cs="Calibri"/>
          <w:b/>
          <w:bCs/>
          <w:color w:val="00B050"/>
        </w:rPr>
        <w:t>Discuss how to support simultaneous connectivity with 2 donors, to reduce service interruption; potential solutions may include dual-protocol-stack solutions (“DAPS-like”); FFS whether the same solution also applies to descendant nodes</w:t>
      </w:r>
    </w:p>
    <w:p w14:paraId="00666078" w14:textId="55225BFC" w:rsidR="00084823" w:rsidRPr="0056677C" w:rsidRDefault="00084823" w:rsidP="002738B3">
      <w:pPr>
        <w:widowControl w:val="0"/>
        <w:spacing w:before="120"/>
        <w:ind w:left="360" w:right="369"/>
        <w:jc w:val="left"/>
        <w:rPr>
          <w:rFonts w:ascii="Calibri" w:hAnsi="Calibri" w:cs="Calibri"/>
          <w:b/>
          <w:bCs/>
          <w:color w:val="00B050"/>
        </w:rPr>
      </w:pPr>
      <w:r w:rsidRPr="008D1027">
        <w:rPr>
          <w:rFonts w:ascii="Calibri" w:hAnsi="Calibri" w:cs="Calibri"/>
          <w:b/>
          <w:bCs/>
          <w:color w:val="00B050"/>
        </w:rPr>
        <w:t xml:space="preserve">The simultaneous connectivity dual-protocol-stack solutions (“DAPS-like”) of an IAB node should allow at </w:t>
      </w:r>
      <w:r w:rsidRPr="0056677C">
        <w:rPr>
          <w:rFonts w:ascii="Calibri" w:hAnsi="Calibri" w:cs="Calibri"/>
          <w:b/>
          <w:bCs/>
          <w:color w:val="00B050"/>
        </w:rPr>
        <w:t>least DL simultaneous transmission of BH traffic carried on BH RLC channels, on the paths to both donors.</w:t>
      </w:r>
    </w:p>
    <w:p w14:paraId="222FBED2" w14:textId="1CB843D3" w:rsidR="0056677C" w:rsidRPr="0056677C" w:rsidRDefault="0056677C" w:rsidP="002738B3">
      <w:pPr>
        <w:widowControl w:val="0"/>
        <w:spacing w:before="120"/>
        <w:ind w:left="360" w:right="369"/>
        <w:jc w:val="left"/>
        <w:rPr>
          <w:rFonts w:ascii="Calibri" w:hAnsi="Calibri" w:cs="Calibri"/>
          <w:b/>
          <w:bCs/>
          <w:color w:val="00B050"/>
        </w:rPr>
      </w:pPr>
      <w:r w:rsidRPr="0056677C">
        <w:rPr>
          <w:rFonts w:ascii="Calibri" w:hAnsi="Calibri" w:cs="Calibri"/>
          <w:b/>
          <w:bCs/>
          <w:iCs/>
          <w:color w:val="00B050"/>
        </w:rPr>
        <w:t>Rel-16 CHO can be considered as baseline for the discussion of CHO for IAB; further analysis is expected</w:t>
      </w:r>
    </w:p>
    <w:p w14:paraId="352282BB" w14:textId="77777777" w:rsidR="003351E4" w:rsidRDefault="003351E4" w:rsidP="002738B3">
      <w:pPr>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the </w:t>
      </w:r>
      <w:r>
        <w:rPr>
          <w:rFonts w:asciiTheme="minorHAnsi" w:hAnsiTheme="minorHAnsi" w:cstheme="minorHAnsi"/>
          <w:sz w:val="22"/>
          <w:szCs w:val="22"/>
        </w:rPr>
        <w:t>simultaneous connectivity of IAB nodes to two donors and the use of CHO in IAB.</w:t>
      </w:r>
    </w:p>
    <w:p w14:paraId="1054813E" w14:textId="77777777" w:rsidR="0079791B" w:rsidRPr="0033147E" w:rsidRDefault="0079791B" w:rsidP="0079791B">
      <w:pPr>
        <w:pStyle w:val="Heading1"/>
        <w:rPr>
          <w:rFonts w:asciiTheme="minorHAnsi" w:hAnsiTheme="minorHAnsi" w:cstheme="minorHAnsi"/>
          <w:sz w:val="40"/>
        </w:rPr>
      </w:pPr>
      <w:r w:rsidRPr="00311F7C">
        <w:rPr>
          <w:rFonts w:asciiTheme="minorHAnsi" w:hAnsiTheme="minorHAnsi" w:cstheme="minorHAnsi"/>
          <w:sz w:val="40"/>
        </w:rPr>
        <w:t>Discussion</w:t>
      </w:r>
    </w:p>
    <w:p w14:paraId="2F3118EF" w14:textId="636BCC83" w:rsidR="001609C7" w:rsidRPr="0033147E" w:rsidRDefault="001609C7" w:rsidP="002738B3">
      <w:pPr>
        <w:pStyle w:val="Heading2"/>
        <w:rPr>
          <w:rFonts w:asciiTheme="minorHAnsi" w:hAnsiTheme="minorHAnsi" w:cstheme="minorHAnsi"/>
          <w:sz w:val="36"/>
          <w:szCs w:val="36"/>
        </w:rPr>
      </w:pPr>
      <w:r w:rsidRPr="0033147E">
        <w:rPr>
          <w:rFonts w:asciiTheme="minorHAnsi" w:hAnsiTheme="minorHAnsi" w:cstheme="minorHAnsi"/>
          <w:sz w:val="36"/>
          <w:szCs w:val="36"/>
        </w:rPr>
        <w:t xml:space="preserve">Conditional </w:t>
      </w:r>
      <w:r w:rsidR="00D5106C">
        <w:rPr>
          <w:rFonts w:asciiTheme="minorHAnsi" w:hAnsiTheme="minorHAnsi" w:cstheme="minorHAnsi"/>
          <w:sz w:val="36"/>
          <w:szCs w:val="36"/>
        </w:rPr>
        <w:t>h</w:t>
      </w:r>
      <w:bookmarkStart w:id="1" w:name="_GoBack"/>
      <w:bookmarkEnd w:id="1"/>
      <w:r w:rsidRPr="0033147E">
        <w:rPr>
          <w:rFonts w:asciiTheme="minorHAnsi" w:hAnsiTheme="minorHAnsi" w:cstheme="minorHAnsi"/>
          <w:sz w:val="36"/>
          <w:szCs w:val="36"/>
        </w:rPr>
        <w:t>andover</w:t>
      </w:r>
    </w:p>
    <w:p w14:paraId="09964A04" w14:textId="77777777" w:rsidR="001609C7" w:rsidRPr="0033147E" w:rsidRDefault="001609C7" w:rsidP="002738B3">
      <w:pPr>
        <w:jc w:val="left"/>
        <w:rPr>
          <w:rFonts w:asciiTheme="minorHAnsi" w:hAnsiTheme="minorHAnsi" w:cstheme="minorHAnsi"/>
          <w:sz w:val="22"/>
          <w:szCs w:val="22"/>
        </w:rPr>
      </w:pPr>
      <w:r w:rsidRPr="0033147E">
        <w:rPr>
          <w:rFonts w:asciiTheme="minorHAnsi" w:hAnsiTheme="minorHAnsi" w:cstheme="minorHAnsi"/>
          <w:b/>
          <w:bCs/>
          <w:sz w:val="22"/>
          <w:szCs w:val="22"/>
          <w:u w:val="single"/>
        </w:rPr>
        <w:t>Conditional handover</w:t>
      </w:r>
      <w:r w:rsidRPr="0033147E">
        <w:rPr>
          <w:rFonts w:asciiTheme="minorHAnsi" w:hAnsiTheme="minorHAnsi" w:cstheme="minorHAnsi"/>
          <w:sz w:val="22"/>
          <w:szCs w:val="22"/>
        </w:rPr>
        <w:t xml:space="preserve"> was designed in Rel-16 to make </w:t>
      </w:r>
      <w:r w:rsidRPr="0033147E">
        <w:rPr>
          <w:rFonts w:asciiTheme="minorHAnsi" w:hAnsiTheme="minorHAnsi" w:cstheme="minorHAnsi"/>
          <w:b/>
          <w:bCs/>
          <w:sz w:val="22"/>
          <w:szCs w:val="22"/>
          <w:u w:val="single"/>
        </w:rPr>
        <w:t>mobility more robust</w:t>
      </w:r>
      <w:r w:rsidRPr="0033147E">
        <w:rPr>
          <w:rFonts w:asciiTheme="minorHAnsi" w:hAnsiTheme="minorHAnsi" w:cstheme="minorHAnsi"/>
          <w:sz w:val="22"/>
          <w:szCs w:val="22"/>
        </w:rPr>
        <w:t>. Thus, CHO is a mobility procedure and, in principle, should not be considered. CHO operation is shortly described in [1].</w:t>
      </w:r>
    </w:p>
    <w:p w14:paraId="65A22FFA" w14:textId="64C76748" w:rsidR="001609C7" w:rsidRDefault="001609C7" w:rsidP="002738B3">
      <w:pPr>
        <w:jc w:val="left"/>
        <w:rPr>
          <w:rFonts w:asciiTheme="minorHAnsi" w:hAnsiTheme="minorHAnsi" w:cstheme="minorHAnsi"/>
          <w:sz w:val="22"/>
          <w:szCs w:val="22"/>
        </w:rPr>
      </w:pPr>
      <w:r w:rsidRPr="0033147E">
        <w:rPr>
          <w:rFonts w:asciiTheme="minorHAnsi" w:hAnsiTheme="minorHAnsi" w:cstheme="minorHAnsi"/>
          <w:sz w:val="22"/>
          <w:szCs w:val="22"/>
        </w:rPr>
        <w:t xml:space="preserve">In Rel-16, RAN2 agreed that it would not restrict the combination of IAB with other Rel-15/16 features; however, RAN2 will not do any specification work to fix any problems arisen from a broken feature combination. This means that, from a RAN2 point of view, CHO could potentially be used and, therefore, RAN2 does not need to do anything further. </w:t>
      </w:r>
    </w:p>
    <w:p w14:paraId="50D23116" w14:textId="35254864" w:rsidR="002738B3" w:rsidRPr="008C4231" w:rsidRDefault="008C4231" w:rsidP="002738B3">
      <w:pPr>
        <w:jc w:val="left"/>
        <w:rPr>
          <w:rFonts w:asciiTheme="minorHAnsi" w:hAnsiTheme="minorHAnsi" w:cstheme="minorHAnsi"/>
          <w:b/>
          <w:bCs/>
          <w:sz w:val="22"/>
          <w:szCs w:val="22"/>
        </w:rPr>
      </w:pPr>
      <w:r w:rsidRPr="008C4231">
        <w:rPr>
          <w:rFonts w:asciiTheme="minorHAnsi" w:hAnsiTheme="minorHAnsi" w:cstheme="minorHAnsi"/>
          <w:b/>
          <w:bCs/>
          <w:sz w:val="22"/>
          <w:szCs w:val="22"/>
        </w:rPr>
        <w:t xml:space="preserve">Observation 1: From a RAN2 point of view, the two features IAB and CHO can be supported and configured and, therefore, </w:t>
      </w:r>
      <w:r w:rsidR="0032373C">
        <w:rPr>
          <w:rFonts w:asciiTheme="minorHAnsi" w:hAnsiTheme="minorHAnsi" w:cstheme="minorHAnsi"/>
          <w:b/>
          <w:bCs/>
          <w:sz w:val="22"/>
          <w:szCs w:val="22"/>
        </w:rPr>
        <w:t>no</w:t>
      </w:r>
      <w:r w:rsidRPr="008C4231">
        <w:rPr>
          <w:rFonts w:asciiTheme="minorHAnsi" w:hAnsiTheme="minorHAnsi" w:cstheme="minorHAnsi"/>
          <w:b/>
          <w:bCs/>
          <w:sz w:val="22"/>
          <w:szCs w:val="22"/>
        </w:rPr>
        <w:t xml:space="preserve"> further</w:t>
      </w:r>
      <w:r w:rsidR="0032373C">
        <w:rPr>
          <w:rFonts w:asciiTheme="minorHAnsi" w:hAnsiTheme="minorHAnsi" w:cstheme="minorHAnsi"/>
          <w:b/>
          <w:bCs/>
          <w:sz w:val="22"/>
          <w:szCs w:val="22"/>
        </w:rPr>
        <w:t xml:space="preserve"> work is needed</w:t>
      </w:r>
      <w:r w:rsidRPr="008C4231">
        <w:rPr>
          <w:rFonts w:asciiTheme="minorHAnsi" w:hAnsiTheme="minorHAnsi" w:cstheme="minorHAnsi"/>
          <w:b/>
          <w:bCs/>
          <w:sz w:val="22"/>
          <w:szCs w:val="22"/>
        </w:rPr>
        <w:t>.</w:t>
      </w:r>
    </w:p>
    <w:p w14:paraId="103CE637" w14:textId="77777777" w:rsidR="001609C7" w:rsidRPr="0033147E" w:rsidRDefault="001609C7" w:rsidP="002738B3">
      <w:pPr>
        <w:jc w:val="left"/>
        <w:rPr>
          <w:rFonts w:asciiTheme="minorHAnsi" w:hAnsiTheme="minorHAnsi" w:cstheme="minorHAnsi"/>
          <w:sz w:val="22"/>
          <w:szCs w:val="22"/>
        </w:rPr>
      </w:pPr>
      <w:r w:rsidRPr="0033147E">
        <w:rPr>
          <w:rFonts w:asciiTheme="minorHAnsi" w:hAnsiTheme="minorHAnsi" w:cstheme="minorHAnsi"/>
          <w:sz w:val="22"/>
          <w:szCs w:val="22"/>
        </w:rPr>
        <w:t>For example, taking a closer look at the specification, it is already specified that the IAB node configured with CHO will execute a CHO upon RLF declared in a link towards a parent node, or upon reception of BH RLF indication from the parent node. In particular, as outlined in the following excerpt from TS 38.331, the IAB node configured with CHO will perform the following steps:</w:t>
      </w:r>
    </w:p>
    <w:p w14:paraId="0B587917" w14:textId="77777777" w:rsidR="001609C7" w:rsidRPr="0033147E" w:rsidRDefault="001609C7" w:rsidP="002738B3">
      <w:pPr>
        <w:pStyle w:val="ListParagraph"/>
        <w:numPr>
          <w:ilvl w:val="0"/>
          <w:numId w:val="42"/>
        </w:numPr>
        <w:spacing w:after="0"/>
        <w:contextualSpacing w:val="0"/>
        <w:jc w:val="left"/>
        <w:rPr>
          <w:rFonts w:asciiTheme="minorHAnsi" w:hAnsiTheme="minorHAnsi" w:cstheme="minorHAnsi"/>
          <w:sz w:val="22"/>
          <w:szCs w:val="22"/>
        </w:rPr>
      </w:pPr>
      <w:r w:rsidRPr="0033147E">
        <w:rPr>
          <w:rFonts w:asciiTheme="minorHAnsi" w:hAnsiTheme="minorHAnsi" w:cstheme="minorHAnsi"/>
          <w:sz w:val="22"/>
          <w:szCs w:val="22"/>
          <w:lang w:val="en-US"/>
        </w:rPr>
        <w:t>Declare RLF for the link towards a parent IAB node, or receive BH RLF indication from the parent</w:t>
      </w:r>
    </w:p>
    <w:p w14:paraId="5C2A282B" w14:textId="77777777" w:rsidR="001609C7" w:rsidRPr="0033147E" w:rsidRDefault="001609C7" w:rsidP="002738B3">
      <w:pPr>
        <w:pStyle w:val="ListParagraph"/>
        <w:numPr>
          <w:ilvl w:val="0"/>
          <w:numId w:val="42"/>
        </w:numPr>
        <w:spacing w:after="0"/>
        <w:contextualSpacing w:val="0"/>
        <w:jc w:val="left"/>
        <w:rPr>
          <w:rFonts w:asciiTheme="minorHAnsi" w:hAnsiTheme="minorHAnsi" w:cstheme="minorHAnsi"/>
          <w:sz w:val="22"/>
          <w:szCs w:val="22"/>
        </w:rPr>
      </w:pPr>
      <w:r w:rsidRPr="0033147E">
        <w:rPr>
          <w:rFonts w:asciiTheme="minorHAnsi" w:hAnsiTheme="minorHAnsi" w:cstheme="minorHAnsi"/>
          <w:sz w:val="22"/>
          <w:szCs w:val="22"/>
        </w:rPr>
        <w:t>Initiate a co</w:t>
      </w:r>
      <w:r w:rsidRPr="0033147E">
        <w:rPr>
          <w:rFonts w:asciiTheme="minorHAnsi" w:hAnsiTheme="minorHAnsi" w:cstheme="minorHAnsi"/>
          <w:sz w:val="22"/>
          <w:szCs w:val="22"/>
          <w:lang w:val="en-US"/>
        </w:rPr>
        <w:t>nnection re-establishment procedure</w:t>
      </w:r>
    </w:p>
    <w:p w14:paraId="5853D808" w14:textId="77777777" w:rsidR="001609C7" w:rsidRPr="0033147E" w:rsidRDefault="001609C7" w:rsidP="002738B3">
      <w:pPr>
        <w:pStyle w:val="ListParagraph"/>
        <w:numPr>
          <w:ilvl w:val="0"/>
          <w:numId w:val="42"/>
        </w:numPr>
        <w:spacing w:after="0"/>
        <w:contextualSpacing w:val="0"/>
        <w:jc w:val="left"/>
        <w:rPr>
          <w:rFonts w:asciiTheme="minorHAnsi" w:hAnsiTheme="minorHAnsi" w:cstheme="minorHAnsi"/>
          <w:sz w:val="22"/>
          <w:szCs w:val="22"/>
        </w:rPr>
      </w:pPr>
      <w:r w:rsidRPr="0033147E">
        <w:rPr>
          <w:rFonts w:asciiTheme="minorHAnsi" w:hAnsiTheme="minorHAnsi" w:cstheme="minorHAnsi"/>
          <w:sz w:val="22"/>
          <w:szCs w:val="22"/>
        </w:rPr>
        <w:t>Perform cell selection accor</w:t>
      </w:r>
      <w:r w:rsidRPr="0033147E">
        <w:rPr>
          <w:rFonts w:asciiTheme="minorHAnsi" w:hAnsiTheme="minorHAnsi" w:cstheme="minorHAnsi"/>
          <w:sz w:val="22"/>
          <w:szCs w:val="22"/>
          <w:lang w:val="en-US"/>
        </w:rPr>
        <w:t>ding to TS 38.304 rules</w:t>
      </w:r>
    </w:p>
    <w:p w14:paraId="23937FA7" w14:textId="77777777" w:rsidR="001609C7" w:rsidRPr="0033147E" w:rsidRDefault="001609C7" w:rsidP="002738B3">
      <w:pPr>
        <w:pStyle w:val="ListParagraph"/>
        <w:numPr>
          <w:ilvl w:val="0"/>
          <w:numId w:val="42"/>
        </w:numPr>
        <w:spacing w:after="0"/>
        <w:contextualSpacing w:val="0"/>
        <w:jc w:val="left"/>
        <w:rPr>
          <w:rFonts w:asciiTheme="minorHAnsi" w:hAnsiTheme="minorHAnsi" w:cstheme="minorHAnsi"/>
          <w:sz w:val="22"/>
          <w:szCs w:val="22"/>
        </w:rPr>
      </w:pPr>
      <w:r w:rsidRPr="0033147E">
        <w:rPr>
          <w:rFonts w:asciiTheme="minorHAnsi" w:hAnsiTheme="minorHAnsi" w:cstheme="minorHAnsi"/>
          <w:sz w:val="22"/>
          <w:szCs w:val="22"/>
          <w:lang w:val="en-US"/>
        </w:rPr>
        <w:t>Apply the CHO configuration if the selected cell was in the list of candidate target cells.</w:t>
      </w:r>
    </w:p>
    <w:p w14:paraId="6C94EDDA" w14:textId="77777777" w:rsidR="001609C7" w:rsidRPr="0033147E" w:rsidRDefault="001609C7" w:rsidP="002738B3">
      <w:pPr>
        <w:ind w:left="360"/>
        <w:jc w:val="lef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609C7" w14:paraId="7FAC9F9B" w14:textId="77777777" w:rsidTr="00A039CD">
        <w:tc>
          <w:tcPr>
            <w:tcW w:w="9629" w:type="dxa"/>
          </w:tcPr>
          <w:p w14:paraId="2875A946" w14:textId="77777777" w:rsidR="001609C7" w:rsidRDefault="001609C7" w:rsidP="0033147E">
            <w:pPr>
              <w:pStyle w:val="Heading3"/>
              <w:numPr>
                <w:ilvl w:val="0"/>
                <w:numId w:val="0"/>
              </w:numPr>
              <w:rPr>
                <w:rFonts w:eastAsia="MS Mincho"/>
                <w:lang w:val="en-US" w:eastAsia="en-US"/>
              </w:rPr>
            </w:pPr>
            <w:bookmarkStart w:id="2" w:name="_Hlk43702702"/>
            <w:bookmarkStart w:id="3" w:name="_Toc53006327"/>
            <w:bookmarkStart w:id="4" w:name="_Toc52837687"/>
            <w:bookmarkStart w:id="5" w:name="_Toc52836679"/>
            <w:bookmarkStart w:id="6" w:name="_Toc46486801"/>
            <w:bookmarkStart w:id="7" w:name="_Toc46444040"/>
            <w:bookmarkStart w:id="8" w:name="_Toc46439203"/>
            <w:r>
              <w:rPr>
                <w:lang w:val="en-US"/>
              </w:rPr>
              <w:lastRenderedPageBreak/>
              <w:t>5.3.10.3</w:t>
            </w:r>
            <w:bookmarkEnd w:id="2"/>
            <w:r>
              <w:rPr>
                <w:lang w:val="en-US"/>
              </w:rPr>
              <w:tab/>
              <w:t>Detection of radio link failure</w:t>
            </w:r>
            <w:bookmarkEnd w:id="3"/>
            <w:bookmarkEnd w:id="4"/>
            <w:bookmarkEnd w:id="5"/>
            <w:bookmarkEnd w:id="6"/>
            <w:bookmarkEnd w:id="7"/>
            <w:bookmarkEnd w:id="8"/>
          </w:p>
          <w:p w14:paraId="44EBBD9E" w14:textId="77777777" w:rsidR="001609C7" w:rsidRDefault="001609C7" w:rsidP="0033147E">
            <w:pPr>
              <w:rPr>
                <w:rFonts w:eastAsia="MS Mincho"/>
                <w:lang w:val="en-US"/>
              </w:rPr>
            </w:pPr>
            <w:r>
              <w:rPr>
                <w:lang w:val="en-US"/>
              </w:rPr>
              <w:t>The UE shall:</w:t>
            </w:r>
          </w:p>
          <w:p w14:paraId="22D6326A" w14:textId="77777777" w:rsidR="001609C7" w:rsidRDefault="001609C7" w:rsidP="0033147E">
            <w:pPr>
              <w:pStyle w:val="B3"/>
              <w:rPr>
                <w:rFonts w:eastAsiaTheme="minorHAnsi"/>
                <w:lang w:val="zh-CN" w:eastAsia="zh-CN"/>
              </w:rPr>
            </w:pPr>
            <w:r>
              <w:rPr>
                <w:lang w:val="en-US"/>
              </w:rPr>
              <w:t>………</w:t>
            </w:r>
          </w:p>
          <w:p w14:paraId="0E58C216" w14:textId="77777777" w:rsidR="001609C7" w:rsidRPr="00D96C74" w:rsidRDefault="001609C7" w:rsidP="0033147E">
            <w:pPr>
              <w:pStyle w:val="B2"/>
            </w:pPr>
            <w:r w:rsidRPr="00D96C74">
              <w:t>2&gt;</w:t>
            </w:r>
            <w:r w:rsidRPr="00D96C74">
              <w:tab/>
              <w:t>upon T310 expiry in PCell; or</w:t>
            </w:r>
          </w:p>
          <w:p w14:paraId="7E1A7498" w14:textId="77777777" w:rsidR="001609C7" w:rsidRPr="00D96C74" w:rsidRDefault="001609C7" w:rsidP="0033147E">
            <w:pPr>
              <w:pStyle w:val="B2"/>
            </w:pPr>
            <w:r w:rsidRPr="00D96C74">
              <w:t>2&gt;</w:t>
            </w:r>
            <w:r w:rsidRPr="00D96C74">
              <w:tab/>
              <w:t>upon T312 expiry in PCell; or</w:t>
            </w:r>
          </w:p>
          <w:p w14:paraId="57F7EAAC" w14:textId="77777777" w:rsidR="001609C7" w:rsidRPr="00D96C74" w:rsidRDefault="001609C7" w:rsidP="0033147E">
            <w:pPr>
              <w:pStyle w:val="B2"/>
            </w:pPr>
            <w:r w:rsidRPr="00D96C74">
              <w:t>2&gt;</w:t>
            </w:r>
            <w:r w:rsidRPr="00D96C74">
              <w:tab/>
              <w:t>upon random access problem indication from MCG MAC while neither T300, T301, T304, T311 nor T319 are running; or</w:t>
            </w:r>
          </w:p>
          <w:p w14:paraId="5CF2A146" w14:textId="77777777" w:rsidR="001609C7" w:rsidRPr="00D96C74" w:rsidRDefault="001609C7" w:rsidP="0033147E">
            <w:pPr>
              <w:pStyle w:val="B2"/>
            </w:pPr>
            <w:r w:rsidRPr="00D96C74">
              <w:t>2&gt;</w:t>
            </w:r>
            <w:r w:rsidRPr="00D96C74">
              <w:tab/>
              <w:t>upon indication from MCG RLC that the maximum number of retransmissions has been reached; or</w:t>
            </w:r>
          </w:p>
          <w:p w14:paraId="6321DDA2" w14:textId="77777777" w:rsidR="001609C7" w:rsidRPr="00D96C74" w:rsidRDefault="001609C7" w:rsidP="0033147E">
            <w:pPr>
              <w:pStyle w:val="B2"/>
            </w:pPr>
            <w:r w:rsidRPr="00D96C74">
              <w:t>2&gt;</w:t>
            </w:r>
            <w:r w:rsidRPr="00D96C74">
              <w:tab/>
            </w:r>
            <w:r w:rsidRPr="00C771AE">
              <w:rPr>
                <w:highlight w:val="yellow"/>
              </w:rPr>
              <w:t>if connected as an IAB-node, upon BH RLF indication received on BAP entity from the MCG;</w:t>
            </w:r>
            <w:r w:rsidRPr="00D96C74">
              <w:t xml:space="preserve"> or</w:t>
            </w:r>
          </w:p>
          <w:p w14:paraId="25407C93" w14:textId="77777777" w:rsidR="001609C7" w:rsidRPr="00D96C74" w:rsidRDefault="001609C7" w:rsidP="0033147E">
            <w:pPr>
              <w:pStyle w:val="B2"/>
            </w:pPr>
            <w:r w:rsidRPr="00D96C74">
              <w:t>2&gt;</w:t>
            </w:r>
            <w:r w:rsidRPr="00D96C74">
              <w:tab/>
              <w:t>upon consistent uplink LBT failure indication from MCG MAC while T304 is not running:</w:t>
            </w:r>
          </w:p>
          <w:p w14:paraId="35F7DC62" w14:textId="77777777" w:rsidR="001609C7" w:rsidRDefault="001609C7" w:rsidP="0033147E">
            <w:pPr>
              <w:pStyle w:val="B5"/>
              <w:rPr>
                <w:lang w:val="en-US"/>
              </w:rPr>
            </w:pPr>
            <w:r>
              <w:rPr>
                <w:lang w:val="en-US"/>
              </w:rPr>
              <w:t>……</w:t>
            </w:r>
          </w:p>
          <w:p w14:paraId="00CE724C" w14:textId="77777777" w:rsidR="001609C7" w:rsidRDefault="001609C7" w:rsidP="0033147E">
            <w:pPr>
              <w:pStyle w:val="B6"/>
            </w:pPr>
            <w:r>
              <w:rPr>
                <w:highlight w:val="yellow"/>
              </w:rPr>
              <w:t>6&gt;</w:t>
            </w:r>
            <w:r>
              <w:rPr>
                <w:highlight w:val="yellow"/>
              </w:rPr>
              <w:tab/>
              <w:t>initiate the connection re-establishment procedure as specified in 5.3.7.</w:t>
            </w:r>
          </w:p>
          <w:p w14:paraId="0B038728" w14:textId="42A470F4" w:rsidR="001609C7" w:rsidRDefault="001609C7" w:rsidP="0033147E">
            <w:pPr>
              <w:pStyle w:val="Heading2"/>
              <w:numPr>
                <w:ilvl w:val="0"/>
                <w:numId w:val="0"/>
              </w:numPr>
              <w:ind w:left="720" w:hanging="720"/>
              <w:rPr>
                <w:rFonts w:eastAsia="MS Mincho"/>
                <w:lang w:val="en-US"/>
              </w:rPr>
            </w:pPr>
            <w:bookmarkStart w:id="9" w:name="_Toc53006306"/>
            <w:bookmarkStart w:id="10" w:name="_Toc52837666"/>
            <w:bookmarkStart w:id="11" w:name="_Toc52836658"/>
            <w:bookmarkStart w:id="12" w:name="_Toc46486780"/>
            <w:bookmarkStart w:id="13" w:name="_Toc46444019"/>
            <w:bookmarkStart w:id="14" w:name="_Toc46439182"/>
            <w:r>
              <w:rPr>
                <w:rFonts w:eastAsia="MS Mincho"/>
                <w:lang w:val="en-US"/>
              </w:rPr>
              <w:t>5.3.7</w:t>
            </w:r>
            <w:r>
              <w:rPr>
                <w:rFonts w:eastAsia="MS Mincho"/>
                <w:lang w:val="en-US"/>
              </w:rPr>
              <w:tab/>
            </w:r>
            <w:r w:rsidR="0033147E">
              <w:rPr>
                <w:rFonts w:eastAsia="MS Mincho"/>
                <w:lang w:val="en-US"/>
              </w:rPr>
              <w:t xml:space="preserve">      </w:t>
            </w:r>
            <w:r>
              <w:rPr>
                <w:rFonts w:eastAsia="MS Mincho"/>
                <w:lang w:val="en-US"/>
              </w:rPr>
              <w:t>RRC connection re-establishment</w:t>
            </w:r>
            <w:bookmarkEnd w:id="9"/>
            <w:bookmarkEnd w:id="10"/>
            <w:bookmarkEnd w:id="11"/>
            <w:bookmarkEnd w:id="12"/>
            <w:bookmarkEnd w:id="13"/>
            <w:bookmarkEnd w:id="14"/>
          </w:p>
          <w:p w14:paraId="2164D031" w14:textId="77777777" w:rsidR="001609C7" w:rsidRDefault="001609C7" w:rsidP="0033147E">
            <w:pPr>
              <w:rPr>
                <w:rFonts w:eastAsiaTheme="minorHAnsi"/>
                <w:b/>
                <w:bCs/>
                <w:lang w:val="en-US"/>
              </w:rPr>
            </w:pPr>
            <w:r>
              <w:rPr>
                <w:b/>
                <w:bCs/>
                <w:lang w:val="en-US"/>
              </w:rPr>
              <w:t>……..</w:t>
            </w:r>
          </w:p>
          <w:p w14:paraId="3393B1CB" w14:textId="23E79CE7" w:rsidR="001609C7" w:rsidRDefault="001609C7" w:rsidP="0033147E">
            <w:pPr>
              <w:pStyle w:val="B1"/>
              <w:rPr>
                <w:lang w:val="en-US"/>
              </w:rPr>
            </w:pPr>
            <w:r>
              <w:rPr>
                <w:highlight w:val="yellow"/>
                <w:lang w:val="en-US"/>
              </w:rPr>
              <w:t>1&gt;</w:t>
            </w:r>
            <w:r>
              <w:rPr>
                <w:highlight w:val="yellow"/>
                <w:lang w:val="en-US"/>
              </w:rPr>
              <w:tab/>
              <w:t>perform cell selection in accordance with the cell selection process as specified in TS 38.304 [20], clause 5.2.6.</w:t>
            </w:r>
          </w:p>
          <w:p w14:paraId="44188D9A" w14:textId="65871A35" w:rsidR="001609C7" w:rsidRDefault="001609C7" w:rsidP="0033147E">
            <w:pPr>
              <w:pStyle w:val="Heading3"/>
              <w:numPr>
                <w:ilvl w:val="0"/>
                <w:numId w:val="0"/>
              </w:numPr>
              <w:rPr>
                <w:lang w:val="en-US"/>
              </w:rPr>
            </w:pPr>
            <w:bookmarkStart w:id="15" w:name="_Toc53006309"/>
            <w:bookmarkStart w:id="16" w:name="_Toc52837669"/>
            <w:bookmarkStart w:id="17" w:name="_Toc52836661"/>
            <w:bookmarkStart w:id="18" w:name="_Toc46486783"/>
            <w:bookmarkStart w:id="19" w:name="_Toc46444022"/>
            <w:bookmarkStart w:id="20" w:name="_Toc46439185"/>
            <w:r>
              <w:rPr>
                <w:lang w:val="en-US"/>
              </w:rPr>
              <w:t>5.3.7.3</w:t>
            </w:r>
            <w:r>
              <w:rPr>
                <w:lang w:val="en-US"/>
              </w:rPr>
              <w:tab/>
              <w:t>Actions following cell selection while T311 is running</w:t>
            </w:r>
            <w:bookmarkEnd w:id="15"/>
            <w:bookmarkEnd w:id="16"/>
            <w:bookmarkEnd w:id="17"/>
            <w:bookmarkEnd w:id="18"/>
            <w:bookmarkEnd w:id="19"/>
            <w:bookmarkEnd w:id="20"/>
          </w:p>
          <w:p w14:paraId="7CFD2EC3" w14:textId="77777777" w:rsidR="001609C7" w:rsidRDefault="001609C7" w:rsidP="0033147E">
            <w:pPr>
              <w:rPr>
                <w:lang w:val="en-US"/>
              </w:rPr>
            </w:pPr>
            <w:r>
              <w:rPr>
                <w:lang w:val="en-US"/>
              </w:rPr>
              <w:t>Upon selecting a suitable NR cell, the UE shall:</w:t>
            </w:r>
          </w:p>
          <w:p w14:paraId="17F7E0E2" w14:textId="77777777" w:rsidR="001609C7" w:rsidRDefault="001609C7" w:rsidP="0033147E">
            <w:pPr>
              <w:pStyle w:val="B1"/>
              <w:rPr>
                <w:lang w:val="en-US"/>
              </w:rPr>
            </w:pPr>
            <w:r>
              <w:rPr>
                <w:lang w:val="en-US"/>
              </w:rPr>
              <w:t>…..</w:t>
            </w:r>
          </w:p>
          <w:p w14:paraId="1B7B0343" w14:textId="77777777" w:rsidR="001609C7" w:rsidRDefault="001609C7" w:rsidP="0033147E">
            <w:pPr>
              <w:pStyle w:val="B1"/>
              <w:rPr>
                <w:lang w:val="en-US"/>
              </w:rPr>
            </w:pPr>
            <w:r>
              <w:rPr>
                <w:lang w:val="en-US"/>
              </w:rPr>
              <w:t>1&gt;</w:t>
            </w:r>
            <w:r>
              <w:rPr>
                <w:lang w:val="en-US"/>
              </w:rPr>
              <w:tab/>
              <w:t xml:space="preserve">if </w:t>
            </w:r>
            <w:r>
              <w:rPr>
                <w:i/>
                <w:lang w:val="en-US"/>
              </w:rPr>
              <w:t>attemptCondReconfig</w:t>
            </w:r>
            <w:r>
              <w:rPr>
                <w:lang w:val="en-US"/>
              </w:rPr>
              <w:t xml:space="preserve"> is configured; and</w:t>
            </w:r>
          </w:p>
          <w:p w14:paraId="5938EDEA" w14:textId="77777777" w:rsidR="001609C7" w:rsidRDefault="001609C7" w:rsidP="0033147E">
            <w:pPr>
              <w:pStyle w:val="B1"/>
              <w:rPr>
                <w:lang w:val="en-US"/>
              </w:rPr>
            </w:pPr>
            <w:r>
              <w:rPr>
                <w:lang w:val="en-US"/>
              </w:rPr>
              <w:t>1&gt;</w:t>
            </w:r>
            <w:r>
              <w:rPr>
                <w:lang w:val="en-US"/>
              </w:rPr>
              <w:tab/>
              <w:t>if the selected cell is one of the candidate cells for which the</w:t>
            </w:r>
            <w:r>
              <w:rPr>
                <w:i/>
                <w:iCs/>
                <w:lang w:val="en-US"/>
              </w:rPr>
              <w:t xml:space="preserve"> reconfigurationWithSync</w:t>
            </w:r>
            <w:r>
              <w:rPr>
                <w:lang w:val="en-US"/>
              </w:rPr>
              <w:t xml:space="preserve"> is included in the </w:t>
            </w:r>
            <w:r>
              <w:rPr>
                <w:i/>
                <w:lang w:val="en-US"/>
              </w:rPr>
              <w:t>masterCellGroup</w:t>
            </w:r>
            <w:r>
              <w:rPr>
                <w:lang w:val="en-US"/>
              </w:rPr>
              <w:t xml:space="preserve"> in </w:t>
            </w:r>
            <w:r>
              <w:rPr>
                <w:i/>
                <w:lang w:val="en-US"/>
              </w:rPr>
              <w:t>VarConditionalReconfig</w:t>
            </w:r>
            <w:r>
              <w:rPr>
                <w:lang w:val="en-US"/>
              </w:rPr>
              <w:t>:</w:t>
            </w:r>
          </w:p>
          <w:p w14:paraId="780C1C45" w14:textId="77777777" w:rsidR="001609C7" w:rsidRDefault="001609C7" w:rsidP="0033147E">
            <w:pPr>
              <w:pStyle w:val="B2"/>
              <w:rPr>
                <w:lang w:val="en-US"/>
              </w:rPr>
            </w:pPr>
            <w:r>
              <w:rPr>
                <w:highlight w:val="yellow"/>
                <w:lang w:val="en-US"/>
              </w:rPr>
              <w:t>2&gt;</w:t>
            </w:r>
            <w:r>
              <w:rPr>
                <w:highlight w:val="yellow"/>
                <w:lang w:val="en-US"/>
              </w:rPr>
              <w:tab/>
              <w:t xml:space="preserve">apply the stored </w:t>
            </w:r>
            <w:r>
              <w:rPr>
                <w:i/>
                <w:highlight w:val="yellow"/>
                <w:lang w:val="en-US"/>
              </w:rPr>
              <w:t xml:space="preserve">condRRCReconfig </w:t>
            </w:r>
            <w:r>
              <w:rPr>
                <w:highlight w:val="yellow"/>
                <w:lang w:val="en-US"/>
              </w:rPr>
              <w:t>associated to the selected cell and perform actions as specified in 5.3.5.3;</w:t>
            </w:r>
          </w:p>
          <w:p w14:paraId="03A58359" w14:textId="77777777" w:rsidR="001609C7" w:rsidRPr="009725C7" w:rsidRDefault="001609C7" w:rsidP="0033147E">
            <w:pPr>
              <w:rPr>
                <w:rFonts w:cs="Arial"/>
                <w:lang w:val="en-US"/>
              </w:rPr>
            </w:pPr>
          </w:p>
        </w:tc>
      </w:tr>
    </w:tbl>
    <w:p w14:paraId="1C73F8F1" w14:textId="024DE17F" w:rsidR="001609C7" w:rsidRDefault="001609C7" w:rsidP="0033147E">
      <w:pPr>
        <w:rPr>
          <w:rFonts w:asciiTheme="minorHAnsi" w:hAnsiTheme="minorHAnsi" w:cstheme="minorHAnsi"/>
          <w:sz w:val="22"/>
          <w:szCs w:val="22"/>
        </w:rPr>
      </w:pPr>
    </w:p>
    <w:p w14:paraId="00D0873A" w14:textId="04749509" w:rsidR="001C0739" w:rsidRPr="001C0739" w:rsidRDefault="001C0739" w:rsidP="0033147E">
      <w:pPr>
        <w:rPr>
          <w:rFonts w:asciiTheme="minorHAnsi" w:hAnsiTheme="minorHAnsi" w:cstheme="minorHAnsi"/>
          <w:b/>
          <w:bCs/>
          <w:sz w:val="22"/>
          <w:szCs w:val="22"/>
        </w:rPr>
      </w:pPr>
      <w:r w:rsidRPr="001C0739">
        <w:rPr>
          <w:rFonts w:asciiTheme="minorHAnsi" w:hAnsiTheme="minorHAnsi" w:cstheme="minorHAnsi"/>
          <w:b/>
          <w:bCs/>
          <w:sz w:val="22"/>
          <w:szCs w:val="22"/>
        </w:rPr>
        <w:t>Observation 2: According to the Rel-16 specifications, if an IAB node is configured with CHO, it can execute a CHO upon declaring RLF on the link towards the parent node, or upon receiving a BH RLF indication from the parent node.</w:t>
      </w:r>
    </w:p>
    <w:p w14:paraId="3C0BD424" w14:textId="709C7BE8" w:rsidR="001609C7" w:rsidRPr="001C0739" w:rsidRDefault="001609C7" w:rsidP="002738B3">
      <w:pPr>
        <w:pStyle w:val="Heading3"/>
        <w:rPr>
          <w:rFonts w:asciiTheme="minorHAnsi" w:hAnsiTheme="minorHAnsi" w:cstheme="minorHAnsi"/>
          <w:sz w:val="32"/>
          <w:szCs w:val="32"/>
        </w:rPr>
      </w:pPr>
      <w:r w:rsidRPr="001C0739">
        <w:rPr>
          <w:rFonts w:asciiTheme="minorHAnsi" w:hAnsiTheme="minorHAnsi" w:cstheme="minorHAnsi"/>
          <w:sz w:val="32"/>
          <w:szCs w:val="32"/>
        </w:rPr>
        <w:t>RLF and conditional handover</w:t>
      </w:r>
    </w:p>
    <w:p w14:paraId="2CD63E93" w14:textId="77777777" w:rsidR="001609C7" w:rsidRPr="00140E01" w:rsidRDefault="001609C7" w:rsidP="002738B3">
      <w:pPr>
        <w:pStyle w:val="BodyText"/>
        <w:jc w:val="left"/>
        <w:rPr>
          <w:rFonts w:asciiTheme="minorHAnsi" w:hAnsiTheme="minorHAnsi" w:cstheme="minorHAnsi"/>
          <w:sz w:val="22"/>
          <w:szCs w:val="22"/>
        </w:rPr>
      </w:pPr>
      <w:r w:rsidRPr="00140E01">
        <w:rPr>
          <w:rFonts w:asciiTheme="minorHAnsi" w:hAnsiTheme="minorHAnsi" w:cstheme="minorHAnsi"/>
          <w:sz w:val="22"/>
          <w:szCs w:val="22"/>
        </w:rPr>
        <w:t>As we have outlined several times before, RLFs will be rare in a planned and static network. In the hypothetical case that it happens, it could be due to a sudden and total blockage of the transmitter and/or receiver. To be able to perform and recover using CHO, a target cell needs to be already prepared. However, since RLFs cannot be predicted, a large amount of resources would need to be permanently booked in the target cell. Furthermore, as discussed above, it is not reasonable to think that CUs are dimensioned to carry all the traffic from the neighbour CUs in addition to its own.</w:t>
      </w:r>
    </w:p>
    <w:p w14:paraId="322B4A8C" w14:textId="77777777" w:rsidR="001609C7" w:rsidRPr="00140E01" w:rsidRDefault="001609C7" w:rsidP="002738B3">
      <w:pPr>
        <w:pStyle w:val="BodyText"/>
        <w:jc w:val="left"/>
        <w:rPr>
          <w:rFonts w:asciiTheme="minorHAnsi" w:hAnsiTheme="minorHAnsi" w:cstheme="minorHAnsi"/>
          <w:sz w:val="22"/>
          <w:szCs w:val="22"/>
        </w:rPr>
      </w:pPr>
      <w:bookmarkStart w:id="21" w:name="_Toc61354876"/>
      <w:bookmarkEnd w:id="21"/>
      <w:r w:rsidRPr="00140E01">
        <w:rPr>
          <w:rFonts w:asciiTheme="minorHAnsi" w:hAnsiTheme="minorHAnsi" w:cstheme="minorHAnsi"/>
          <w:sz w:val="22"/>
          <w:szCs w:val="22"/>
        </w:rPr>
        <w:t xml:space="preserve">When CHO is performed, all the contexts from all affected IABs and UEs are moved from the source CU to the target CU. All UEs must be reconfigured with new keys and this will result in a massive signalling explosion. Of course, it cannot be expected that the network is capable of managing hundreds of simultaneous reconfigurations and, therefore, there may be a considerable delay until each and all of the UEs are reconfigured. Further, the reconfiguration of the UEs is only possible when the affected IABs have been reconfigured too. A failure in any reconfiguration for an IAB would lead to a blackout. This creates a state in which UEs may end up re-selecting to “normal” cells or taking other actions. </w:t>
      </w:r>
    </w:p>
    <w:p w14:paraId="41D798BA" w14:textId="0773CC1D" w:rsidR="001609C7" w:rsidRDefault="001609C7" w:rsidP="002738B3">
      <w:pPr>
        <w:pStyle w:val="BodyText"/>
        <w:jc w:val="left"/>
        <w:rPr>
          <w:rFonts w:asciiTheme="minorHAnsi" w:hAnsiTheme="minorHAnsi" w:cstheme="minorHAnsi"/>
          <w:sz w:val="22"/>
          <w:szCs w:val="22"/>
        </w:rPr>
      </w:pPr>
      <w:r w:rsidRPr="00140E01">
        <w:rPr>
          <w:rFonts w:asciiTheme="minorHAnsi" w:hAnsiTheme="minorHAnsi" w:cstheme="minorHAnsi"/>
          <w:sz w:val="22"/>
          <w:szCs w:val="22"/>
        </w:rPr>
        <w:lastRenderedPageBreak/>
        <w:t xml:space="preserve">In addition, as indicated in </w:t>
      </w:r>
      <w:r w:rsidRPr="00140E01">
        <w:rPr>
          <w:rFonts w:asciiTheme="minorHAnsi" w:hAnsiTheme="minorHAnsi" w:cstheme="minorHAnsi"/>
          <w:sz w:val="22"/>
          <w:szCs w:val="22"/>
        </w:rPr>
        <w:fldChar w:fldCharType="begin"/>
      </w:r>
      <w:r w:rsidRPr="00140E01">
        <w:rPr>
          <w:rFonts w:asciiTheme="minorHAnsi" w:hAnsiTheme="minorHAnsi" w:cstheme="minorHAnsi"/>
          <w:sz w:val="22"/>
          <w:szCs w:val="22"/>
        </w:rPr>
        <w:instrText xml:space="preserve"> REF _Ref59021269 \w \h  \* MERGEFORMAT </w:instrText>
      </w:r>
      <w:r w:rsidRPr="00140E01">
        <w:rPr>
          <w:rFonts w:asciiTheme="minorHAnsi" w:hAnsiTheme="minorHAnsi" w:cstheme="minorHAnsi"/>
          <w:sz w:val="22"/>
          <w:szCs w:val="22"/>
        </w:rPr>
      </w:r>
      <w:r w:rsidRPr="00140E01">
        <w:rPr>
          <w:rFonts w:asciiTheme="minorHAnsi" w:hAnsiTheme="minorHAnsi" w:cstheme="minorHAnsi"/>
          <w:sz w:val="22"/>
          <w:szCs w:val="22"/>
        </w:rPr>
        <w:fldChar w:fldCharType="separate"/>
      </w:r>
      <w:r w:rsidRPr="00140E01">
        <w:rPr>
          <w:rFonts w:asciiTheme="minorHAnsi" w:hAnsiTheme="minorHAnsi" w:cstheme="minorHAnsi"/>
          <w:sz w:val="22"/>
          <w:szCs w:val="22"/>
        </w:rPr>
        <w:t>Observation 4</w:t>
      </w:r>
      <w:r w:rsidRPr="00140E01">
        <w:rPr>
          <w:rFonts w:asciiTheme="minorHAnsi" w:hAnsiTheme="minorHAnsi" w:cstheme="minorHAnsi"/>
          <w:sz w:val="22"/>
          <w:szCs w:val="22"/>
        </w:rPr>
        <w:fldChar w:fldCharType="end"/>
      </w:r>
      <w:r w:rsidRPr="00140E01">
        <w:rPr>
          <w:rFonts w:asciiTheme="minorHAnsi" w:hAnsiTheme="minorHAnsi" w:cstheme="minorHAnsi"/>
          <w:sz w:val="22"/>
          <w:szCs w:val="22"/>
        </w:rPr>
        <w:t>, all the signalling and impact will happen again when the traffic is routed back to its initial set-up</w:t>
      </w:r>
      <w:r w:rsidRPr="00703A9D">
        <w:rPr>
          <w:rFonts w:asciiTheme="minorHAnsi" w:hAnsiTheme="minorHAnsi" w:cstheme="minorHAnsi"/>
          <w:sz w:val="22"/>
          <w:szCs w:val="22"/>
        </w:rPr>
        <w:t xml:space="preserve">. </w:t>
      </w:r>
    </w:p>
    <w:p w14:paraId="6CAD7151" w14:textId="77777777" w:rsidR="00777AE5" w:rsidRPr="00777AE5" w:rsidRDefault="00777AE5" w:rsidP="00777AE5">
      <w:pPr>
        <w:pStyle w:val="BodyText"/>
        <w:jc w:val="left"/>
        <w:rPr>
          <w:rFonts w:asciiTheme="minorHAnsi" w:hAnsiTheme="minorHAnsi" w:cstheme="minorHAnsi"/>
          <w:b/>
          <w:bCs/>
          <w:sz w:val="22"/>
          <w:szCs w:val="22"/>
        </w:rPr>
      </w:pPr>
      <w:r w:rsidRPr="00777AE5">
        <w:rPr>
          <w:rFonts w:asciiTheme="minorHAnsi" w:hAnsiTheme="minorHAnsi" w:cstheme="minorHAnsi"/>
          <w:b/>
          <w:bCs/>
          <w:sz w:val="22"/>
          <w:szCs w:val="22"/>
        </w:rPr>
        <w:t>Observation 3: Conditional handover to address RLF does not fulfil any of the IAB Rel-17 WID goals , while it inflicts signalling load, service interruption, and diminishes robustness.</w:t>
      </w:r>
    </w:p>
    <w:p w14:paraId="54E13160" w14:textId="77777777" w:rsidR="00777AE5" w:rsidRPr="00777AE5" w:rsidRDefault="00777AE5" w:rsidP="00777AE5">
      <w:pPr>
        <w:pStyle w:val="BodyText"/>
        <w:jc w:val="left"/>
        <w:rPr>
          <w:rFonts w:asciiTheme="minorHAnsi" w:hAnsiTheme="minorHAnsi" w:cstheme="minorHAnsi"/>
          <w:b/>
          <w:bCs/>
          <w:sz w:val="22"/>
          <w:szCs w:val="22"/>
        </w:rPr>
      </w:pPr>
      <w:r w:rsidRPr="00777AE5">
        <w:rPr>
          <w:rFonts w:asciiTheme="minorHAnsi" w:hAnsiTheme="minorHAnsi" w:cstheme="minorHAnsi"/>
          <w:b/>
          <w:bCs/>
          <w:sz w:val="22"/>
          <w:szCs w:val="22"/>
        </w:rPr>
        <w:t xml:space="preserve">Observation 4: Conditional handover to address RLF requires over-dimensioned CUs, incurring high network CAPAX/OPEX. </w:t>
      </w:r>
    </w:p>
    <w:p w14:paraId="006A3786" w14:textId="5E3020F1" w:rsidR="001C0739" w:rsidRPr="00777AE5" w:rsidRDefault="00777AE5" w:rsidP="00777AE5">
      <w:pPr>
        <w:pStyle w:val="BodyText"/>
        <w:jc w:val="left"/>
        <w:rPr>
          <w:rFonts w:asciiTheme="minorHAnsi" w:hAnsiTheme="minorHAnsi" w:cstheme="minorHAnsi"/>
          <w:b/>
          <w:bCs/>
          <w:sz w:val="22"/>
          <w:szCs w:val="22"/>
        </w:rPr>
      </w:pPr>
      <w:r w:rsidRPr="00777AE5">
        <w:rPr>
          <w:rFonts w:asciiTheme="minorHAnsi" w:hAnsiTheme="minorHAnsi" w:cstheme="minorHAnsi"/>
          <w:b/>
          <w:bCs/>
          <w:sz w:val="22"/>
          <w:szCs w:val="22"/>
        </w:rPr>
        <w:t>Observation 5: Conditional handover solution may incur two re-configurations, one for moving the IAB node and all the served child/UEs to the target CU, and another for moving back everything to the source after the original link conditions improve.</w:t>
      </w:r>
    </w:p>
    <w:p w14:paraId="4881F83C" w14:textId="7EEC02EA"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Of course, </w:t>
      </w:r>
      <w:r w:rsidR="0032373C">
        <w:rPr>
          <w:rFonts w:asciiTheme="minorHAnsi" w:hAnsiTheme="minorHAnsi" w:cstheme="minorHAnsi"/>
          <w:sz w:val="22"/>
          <w:szCs w:val="22"/>
        </w:rPr>
        <w:t>3GPP</w:t>
      </w:r>
      <w:r w:rsidRPr="00703A9D">
        <w:rPr>
          <w:rFonts w:asciiTheme="minorHAnsi" w:hAnsiTheme="minorHAnsi" w:cstheme="minorHAnsi"/>
          <w:sz w:val="22"/>
          <w:szCs w:val="22"/>
        </w:rPr>
        <w:t xml:space="preserve"> could spend a lot of effort to find solutions to address all the problems associated to the use of CHO. This would result in a complicated set of features with a large standardization impact and more implementation impact and cost just to address a case which will not happen in the real world. However,</w:t>
      </w:r>
      <w:r w:rsidR="0032373C">
        <w:rPr>
          <w:rFonts w:asciiTheme="minorHAnsi" w:hAnsiTheme="minorHAnsi" w:cstheme="minorHAnsi"/>
          <w:sz w:val="22"/>
          <w:szCs w:val="22"/>
        </w:rPr>
        <w:t xml:space="preserve"> </w:t>
      </w:r>
      <w:r w:rsidRPr="00703A9D">
        <w:rPr>
          <w:rFonts w:asciiTheme="minorHAnsi" w:hAnsiTheme="minorHAnsi" w:cstheme="minorHAnsi"/>
          <w:sz w:val="22"/>
          <w:szCs w:val="22"/>
        </w:rPr>
        <w:t>efforts should be better spent in standardizing features which may be useful for UEs and networks and used by operators.</w:t>
      </w:r>
    </w:p>
    <w:p w14:paraId="3D1D0238" w14:textId="04F6E7C1" w:rsidR="001609C7" w:rsidRDefault="001609C7" w:rsidP="002738B3">
      <w:pPr>
        <w:pStyle w:val="BodyText"/>
        <w:jc w:val="left"/>
        <w:rPr>
          <w:rFonts w:asciiTheme="minorHAnsi" w:hAnsiTheme="minorHAnsi" w:cstheme="minorHAnsi"/>
          <w:sz w:val="22"/>
          <w:szCs w:val="22"/>
          <w:lang w:val="en-US"/>
        </w:rPr>
      </w:pPr>
      <w:r w:rsidRPr="00703A9D">
        <w:rPr>
          <w:rFonts w:asciiTheme="minorHAnsi" w:hAnsiTheme="minorHAnsi" w:cstheme="minorHAnsi"/>
          <w:sz w:val="22"/>
          <w:szCs w:val="22"/>
        </w:rPr>
        <w:t xml:space="preserve">For example, it was argued that in case of IAB, the need to reserve resources in the target CU can be waived. But in this case, it would not be clear to us how the CHO procedure can really work. </w:t>
      </w:r>
      <w:r w:rsidRPr="00703A9D">
        <w:rPr>
          <w:rFonts w:asciiTheme="minorHAnsi" w:hAnsiTheme="minorHAnsi" w:cstheme="minorHAnsi"/>
          <w:sz w:val="22"/>
          <w:szCs w:val="22"/>
          <w:lang w:val="en-US"/>
        </w:rPr>
        <w:t>CHO in fact implies that the UE sends an RRCReconfigurationComplete to the target, not an RRCReestablishmentRequest. Hence, in CHO the IAB node would immediately attach to the target, and if the target did not reserve resource for such incoming IAB node, such IAB node would attach to the target CU even if the target CU did not really admit it. This is obviously not logical from a procedural perspective and break the fundamental principles of the handover preparation and admission control.</w:t>
      </w:r>
    </w:p>
    <w:p w14:paraId="09BEBDBB" w14:textId="77777777" w:rsidR="00316803" w:rsidRPr="00316803" w:rsidRDefault="00316803" w:rsidP="00316803">
      <w:pPr>
        <w:pStyle w:val="BodyText"/>
        <w:jc w:val="left"/>
        <w:rPr>
          <w:rFonts w:asciiTheme="minorHAnsi" w:hAnsiTheme="minorHAnsi" w:cstheme="minorHAnsi"/>
          <w:b/>
          <w:bCs/>
          <w:sz w:val="22"/>
          <w:szCs w:val="22"/>
          <w:lang w:val="en-US"/>
        </w:rPr>
      </w:pPr>
      <w:r w:rsidRPr="00316803">
        <w:rPr>
          <w:rFonts w:asciiTheme="minorHAnsi" w:hAnsiTheme="minorHAnsi" w:cstheme="minorHAnsi"/>
          <w:b/>
          <w:bCs/>
          <w:sz w:val="22"/>
          <w:szCs w:val="22"/>
          <w:lang w:val="en-US"/>
        </w:rPr>
        <w:t>Observation 6: CHO implies that the candidate target cells are prepared for the incoming HO, i.e., the candidate target cell performs admission control and reserves resources for the UE/IAB node. That is because the UE/IAB node transmits directly an RRCReconfigurationComplete (not an RRCReestablishmentRequest) to the target CU when a CHO is executed.</w:t>
      </w:r>
    </w:p>
    <w:p w14:paraId="0F258EF0" w14:textId="75816F85" w:rsidR="00777AE5" w:rsidRPr="00316803" w:rsidRDefault="00316803" w:rsidP="00316803">
      <w:pPr>
        <w:pStyle w:val="BodyText"/>
        <w:jc w:val="left"/>
        <w:rPr>
          <w:rFonts w:asciiTheme="minorHAnsi" w:hAnsiTheme="minorHAnsi" w:cstheme="minorHAnsi"/>
          <w:b/>
          <w:bCs/>
          <w:sz w:val="22"/>
          <w:szCs w:val="22"/>
          <w:lang w:val="en-US"/>
        </w:rPr>
      </w:pPr>
      <w:r w:rsidRPr="00316803">
        <w:rPr>
          <w:rFonts w:asciiTheme="minorHAnsi" w:hAnsiTheme="minorHAnsi" w:cstheme="minorHAnsi"/>
          <w:b/>
          <w:bCs/>
          <w:sz w:val="22"/>
          <w:szCs w:val="22"/>
          <w:lang w:val="en-US"/>
        </w:rPr>
        <w:t>Observation 7: If resource reservation is waived for CHO, the IAB node would attach to the target CU even if the target CU has not admit it.</w:t>
      </w:r>
    </w:p>
    <w:p w14:paraId="7C3BF411" w14:textId="7F885791" w:rsidR="001609C7" w:rsidRDefault="001609C7" w:rsidP="002738B3">
      <w:pPr>
        <w:pStyle w:val="BodyText"/>
        <w:jc w:val="left"/>
        <w:rPr>
          <w:rFonts w:asciiTheme="minorHAnsi" w:hAnsiTheme="minorHAnsi" w:cstheme="minorHAnsi"/>
          <w:sz w:val="22"/>
          <w:szCs w:val="22"/>
          <w:lang w:val="en-US"/>
        </w:rPr>
      </w:pPr>
      <w:r w:rsidRPr="00703A9D">
        <w:rPr>
          <w:rFonts w:asciiTheme="minorHAnsi" w:hAnsiTheme="minorHAnsi" w:cstheme="minorHAnsi"/>
          <w:sz w:val="22"/>
          <w:szCs w:val="22"/>
        </w:rPr>
        <w:t>For this reason, if it is assumed that the target CU is not required to be prepared for the CHO, then the IAB node should first send RRCReestablishmentRequest in order to allow the IAB node to determine whether to admit or not the incoming IAB node. For this reason, if RAN</w:t>
      </w:r>
      <w:r w:rsidR="0032373C">
        <w:rPr>
          <w:rFonts w:asciiTheme="minorHAnsi" w:hAnsiTheme="minorHAnsi" w:cstheme="minorHAnsi"/>
          <w:sz w:val="22"/>
          <w:szCs w:val="22"/>
        </w:rPr>
        <w:t>3</w:t>
      </w:r>
      <w:r w:rsidRPr="00703A9D">
        <w:rPr>
          <w:rFonts w:asciiTheme="minorHAnsi" w:hAnsiTheme="minorHAnsi" w:cstheme="minorHAnsi"/>
          <w:sz w:val="22"/>
          <w:szCs w:val="22"/>
        </w:rPr>
        <w:t xml:space="preserve"> sees the need to address the RLF case, the regular reestablishment procedure should be used. If there is the need to reduce the interruption time, the source CU can early provide (i.e. before the RLF occurs) the target CU with all the IABs/UEs contexts</w:t>
      </w:r>
      <w:r w:rsidRPr="00703A9D">
        <w:rPr>
          <w:rFonts w:asciiTheme="minorHAnsi" w:hAnsiTheme="minorHAnsi" w:cstheme="minorHAnsi"/>
          <w:sz w:val="22"/>
          <w:szCs w:val="22"/>
          <w:lang w:val="en-US"/>
        </w:rPr>
        <w:t xml:space="preserve"> potentially involved, so that the time needed to fetch the contexts from the source is reduced. </w:t>
      </w:r>
    </w:p>
    <w:p w14:paraId="1223E873" w14:textId="17233C12" w:rsidR="00316803" w:rsidRDefault="00B13AA8" w:rsidP="002738B3">
      <w:pPr>
        <w:pStyle w:val="BodyText"/>
        <w:jc w:val="left"/>
        <w:rPr>
          <w:rFonts w:asciiTheme="minorHAnsi" w:hAnsiTheme="minorHAnsi" w:cstheme="minorHAnsi"/>
          <w:b/>
          <w:bCs/>
          <w:sz w:val="22"/>
          <w:szCs w:val="22"/>
        </w:rPr>
      </w:pPr>
      <w:r w:rsidRPr="00B13AA8">
        <w:rPr>
          <w:rFonts w:asciiTheme="minorHAnsi" w:hAnsiTheme="minorHAnsi" w:cstheme="minorHAnsi"/>
          <w:b/>
          <w:bCs/>
          <w:sz w:val="22"/>
          <w:szCs w:val="22"/>
        </w:rPr>
        <w:t>Observation 8: Enhancing the different aspects of CHO for RLF has considerable standardization and implementation impact, which is not justified as there are simpler alternative options which perform better.</w:t>
      </w:r>
    </w:p>
    <w:p w14:paraId="3DC42C52" w14:textId="793419FC" w:rsidR="00B13AA8" w:rsidRPr="00B13AA8" w:rsidRDefault="009F5E77" w:rsidP="002738B3">
      <w:pPr>
        <w:pStyle w:val="BodyText"/>
        <w:jc w:val="left"/>
        <w:rPr>
          <w:rFonts w:asciiTheme="minorHAnsi" w:hAnsiTheme="minorHAnsi" w:cstheme="minorHAnsi"/>
          <w:b/>
          <w:bCs/>
          <w:sz w:val="22"/>
          <w:szCs w:val="22"/>
        </w:rPr>
      </w:pPr>
      <w:r w:rsidRPr="009F5E77">
        <w:rPr>
          <w:rFonts w:asciiTheme="minorHAnsi" w:hAnsiTheme="minorHAnsi" w:cstheme="minorHAnsi"/>
          <w:b/>
          <w:bCs/>
          <w:sz w:val="22"/>
          <w:szCs w:val="22"/>
        </w:rPr>
        <w:t>Proposal 1: If RAN</w:t>
      </w:r>
      <w:r>
        <w:rPr>
          <w:rFonts w:asciiTheme="minorHAnsi" w:hAnsiTheme="minorHAnsi" w:cstheme="minorHAnsi"/>
          <w:b/>
          <w:bCs/>
          <w:sz w:val="22"/>
          <w:szCs w:val="22"/>
        </w:rPr>
        <w:t>3</w:t>
      </w:r>
      <w:r w:rsidRPr="009F5E77">
        <w:rPr>
          <w:rFonts w:asciiTheme="minorHAnsi" w:hAnsiTheme="minorHAnsi" w:cstheme="minorHAnsi"/>
          <w:b/>
          <w:bCs/>
          <w:sz w:val="22"/>
          <w:szCs w:val="22"/>
        </w:rPr>
        <w:t xml:space="preserve"> sees the need to address the RLF case, the regular reestablishment procedure should be used. To reduce the interruption time due to context fetching, the source CU can early provide (i.e. before the RLF occurs) the target CU with all the IABs/UEs contexts potentially involved.</w:t>
      </w:r>
    </w:p>
    <w:p w14:paraId="4626E557" w14:textId="3C1FADD6" w:rsidR="001609C7" w:rsidRPr="00703A9D" w:rsidRDefault="001609C7" w:rsidP="002738B3">
      <w:pPr>
        <w:pStyle w:val="Heading3"/>
        <w:rPr>
          <w:rFonts w:asciiTheme="minorHAnsi" w:hAnsiTheme="minorHAnsi" w:cstheme="minorHAnsi"/>
          <w:sz w:val="32"/>
          <w:szCs w:val="32"/>
        </w:rPr>
      </w:pPr>
      <w:r w:rsidRPr="00703A9D">
        <w:rPr>
          <w:rFonts w:asciiTheme="minorHAnsi" w:hAnsiTheme="minorHAnsi" w:cstheme="minorHAnsi"/>
          <w:sz w:val="32"/>
          <w:szCs w:val="32"/>
        </w:rPr>
        <w:t>Load balancing and conditional handover</w:t>
      </w:r>
    </w:p>
    <w:p w14:paraId="5D391199"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Using CHO for load balancing has the same problems highlighted above. CHO will affect each and all of the UEs which traffic is re-routed to the new CU with the consequent signalling impact. CHO does not allow to only affect the IAB node from which data is offloaded.  </w:t>
      </w:r>
    </w:p>
    <w:p w14:paraId="7164EFFF"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As in the previous section and indicated in </w:t>
      </w:r>
      <w:r w:rsidRPr="00703A9D">
        <w:rPr>
          <w:rFonts w:asciiTheme="minorHAnsi" w:hAnsiTheme="minorHAnsi" w:cstheme="minorHAnsi"/>
          <w:sz w:val="22"/>
          <w:szCs w:val="22"/>
        </w:rPr>
        <w:fldChar w:fldCharType="begin"/>
      </w:r>
      <w:r w:rsidRPr="00703A9D">
        <w:rPr>
          <w:rFonts w:asciiTheme="minorHAnsi" w:hAnsiTheme="minorHAnsi" w:cstheme="minorHAnsi"/>
          <w:sz w:val="22"/>
          <w:szCs w:val="22"/>
        </w:rPr>
        <w:instrText xml:space="preserve"> REF _Ref59021269 \w \h  \* MERGEFORMAT </w:instrText>
      </w:r>
      <w:r w:rsidRPr="00703A9D">
        <w:rPr>
          <w:rFonts w:asciiTheme="minorHAnsi" w:hAnsiTheme="minorHAnsi" w:cstheme="minorHAnsi"/>
          <w:sz w:val="22"/>
          <w:szCs w:val="22"/>
        </w:rPr>
      </w:r>
      <w:r w:rsidRPr="00703A9D">
        <w:rPr>
          <w:rFonts w:asciiTheme="minorHAnsi" w:hAnsiTheme="minorHAnsi" w:cstheme="minorHAnsi"/>
          <w:sz w:val="22"/>
          <w:szCs w:val="22"/>
        </w:rPr>
        <w:fldChar w:fldCharType="separate"/>
      </w:r>
      <w:r w:rsidRPr="00703A9D">
        <w:rPr>
          <w:rFonts w:asciiTheme="minorHAnsi" w:hAnsiTheme="minorHAnsi" w:cstheme="minorHAnsi"/>
          <w:sz w:val="22"/>
          <w:szCs w:val="22"/>
        </w:rPr>
        <w:t>Observation 4</w:t>
      </w:r>
      <w:r w:rsidRPr="00703A9D">
        <w:rPr>
          <w:rFonts w:asciiTheme="minorHAnsi" w:hAnsiTheme="minorHAnsi" w:cstheme="minorHAnsi"/>
          <w:sz w:val="22"/>
          <w:szCs w:val="22"/>
        </w:rPr>
        <w:fldChar w:fldCharType="end"/>
      </w:r>
      <w:r w:rsidRPr="00703A9D">
        <w:rPr>
          <w:rFonts w:asciiTheme="minorHAnsi" w:hAnsiTheme="minorHAnsi" w:cstheme="minorHAnsi"/>
          <w:sz w:val="22"/>
          <w:szCs w:val="22"/>
        </w:rPr>
        <w:t xml:space="preserve">, when the network conditions improve, the offloaded traffic will return to its initial setup and, therefore, all the signalling and impact will occur once more. </w:t>
      </w:r>
    </w:p>
    <w:p w14:paraId="620F0D13" w14:textId="77777777" w:rsidR="003C60D4" w:rsidRPr="003C60D4" w:rsidRDefault="003C60D4" w:rsidP="003C60D4">
      <w:pPr>
        <w:pStyle w:val="BodyText"/>
        <w:jc w:val="left"/>
        <w:rPr>
          <w:rFonts w:asciiTheme="minorHAnsi" w:hAnsiTheme="minorHAnsi" w:cstheme="minorHAnsi"/>
          <w:b/>
          <w:bCs/>
          <w:sz w:val="22"/>
          <w:szCs w:val="22"/>
        </w:rPr>
      </w:pPr>
      <w:r w:rsidRPr="003C60D4">
        <w:rPr>
          <w:rFonts w:asciiTheme="minorHAnsi" w:hAnsiTheme="minorHAnsi" w:cstheme="minorHAnsi"/>
          <w:b/>
          <w:bCs/>
          <w:sz w:val="22"/>
          <w:szCs w:val="22"/>
        </w:rPr>
        <w:lastRenderedPageBreak/>
        <w:t>Observation 9: CHO for load balancing has the same issues as for RLF and the same observations apply too.</w:t>
      </w:r>
    </w:p>
    <w:p w14:paraId="767569DD" w14:textId="08250150" w:rsidR="003C60D4" w:rsidRDefault="003C60D4" w:rsidP="003C60D4">
      <w:pPr>
        <w:pStyle w:val="BodyText"/>
        <w:jc w:val="left"/>
        <w:rPr>
          <w:rFonts w:asciiTheme="minorHAnsi" w:hAnsiTheme="minorHAnsi" w:cstheme="minorHAnsi"/>
          <w:b/>
          <w:bCs/>
          <w:sz w:val="22"/>
          <w:szCs w:val="22"/>
        </w:rPr>
      </w:pPr>
      <w:r w:rsidRPr="003C60D4">
        <w:rPr>
          <w:rFonts w:asciiTheme="minorHAnsi" w:hAnsiTheme="minorHAnsi" w:cstheme="minorHAnsi"/>
          <w:b/>
          <w:bCs/>
          <w:sz w:val="22"/>
          <w:szCs w:val="22"/>
        </w:rPr>
        <w:t>Observation 10: When traffic is moved back to its initial set-up, there will be again a second service interruption, signalling load, etc. And this will happen every time there is a load balancing situation or RLF.</w:t>
      </w:r>
    </w:p>
    <w:p w14:paraId="0EB005D3" w14:textId="45AF757D" w:rsidR="003C60D4" w:rsidRPr="003C60D4" w:rsidRDefault="003C60D4" w:rsidP="003C60D4">
      <w:pPr>
        <w:pStyle w:val="BodyText"/>
        <w:jc w:val="left"/>
        <w:rPr>
          <w:rFonts w:asciiTheme="minorHAnsi" w:hAnsiTheme="minorHAnsi" w:cstheme="minorHAnsi"/>
          <w:b/>
          <w:bCs/>
          <w:sz w:val="22"/>
          <w:szCs w:val="22"/>
        </w:rPr>
      </w:pPr>
      <w:r w:rsidRPr="003C60D4">
        <w:rPr>
          <w:rFonts w:asciiTheme="minorHAnsi" w:hAnsiTheme="minorHAnsi" w:cstheme="minorHAnsi"/>
          <w:b/>
          <w:bCs/>
          <w:sz w:val="22"/>
          <w:szCs w:val="22"/>
        </w:rPr>
        <w:t>Proposal 2: CHO can be used as specified in Rel-16 and should not be further enhanced.</w:t>
      </w:r>
    </w:p>
    <w:p w14:paraId="5C7A3174" w14:textId="4724196D" w:rsidR="001609C7" w:rsidRPr="00703A9D" w:rsidRDefault="001609C7" w:rsidP="002738B3">
      <w:pPr>
        <w:pStyle w:val="Heading2"/>
        <w:rPr>
          <w:rFonts w:asciiTheme="minorHAnsi" w:hAnsiTheme="minorHAnsi" w:cstheme="minorHAnsi"/>
          <w:sz w:val="36"/>
          <w:szCs w:val="36"/>
        </w:rPr>
      </w:pPr>
      <w:r w:rsidRPr="00703A9D">
        <w:rPr>
          <w:rFonts w:asciiTheme="minorHAnsi" w:hAnsiTheme="minorHAnsi" w:cstheme="minorHAnsi"/>
          <w:sz w:val="36"/>
          <w:szCs w:val="36"/>
        </w:rPr>
        <w:t>DAPS</w:t>
      </w:r>
    </w:p>
    <w:p w14:paraId="56C808D4"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Like CHO, Dual Active Protocol Stack (DAPS) is also a mobility solution which was standardized in the URLLC framework with the purpose to achieve 0 ms user plane latency. </w:t>
      </w:r>
    </w:p>
    <w:p w14:paraId="5307971D"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DAPS is based on having two protocol stacks until PDCP. There is one PDCP entity with some shared functions towards the two gNBs and some individual functions towards each gNB. </w:t>
      </w:r>
    </w:p>
    <w:p w14:paraId="653D152A" w14:textId="77777777" w:rsidR="001609C7" w:rsidRDefault="001609C7" w:rsidP="001609C7">
      <w:pPr>
        <w:pStyle w:val="BodyText"/>
        <w:jc w:val="left"/>
      </w:pPr>
    </w:p>
    <w:p w14:paraId="7361E018" w14:textId="77777777" w:rsidR="001609C7" w:rsidRDefault="001609C7" w:rsidP="001609C7">
      <w:pPr>
        <w:pStyle w:val="BodyText"/>
        <w:keepNext/>
        <w:jc w:val="center"/>
      </w:pPr>
      <w:r>
        <w:object w:dxaOrig="2441" w:dyaOrig="2081" w14:anchorId="1FFA3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04pt" o:ole="">
            <v:imagedata r:id="rId11" o:title=""/>
          </v:shape>
          <o:OLEObject Type="Embed" ProgID="Visio.Drawing.15" ShapeID="_x0000_i1025" DrawAspect="Content" ObjectID="_1672164532" r:id="rId12"/>
        </w:object>
      </w:r>
    </w:p>
    <w:p w14:paraId="0CDEF1E2" w14:textId="2C0FD4DC" w:rsidR="001609C7" w:rsidRPr="00FB483B" w:rsidRDefault="001609C7" w:rsidP="001609C7">
      <w:pPr>
        <w:pStyle w:val="Caption"/>
        <w:jc w:val="center"/>
        <w:rPr>
          <w:rFonts w:asciiTheme="minorHAnsi" w:hAnsiTheme="minorHAnsi" w:cstheme="minorHAnsi"/>
          <w:b/>
          <w:bCs/>
          <w:sz w:val="22"/>
          <w:szCs w:val="22"/>
        </w:rPr>
      </w:pPr>
      <w:r w:rsidRPr="00FB483B">
        <w:rPr>
          <w:rFonts w:asciiTheme="minorHAnsi" w:hAnsiTheme="minorHAnsi" w:cstheme="minorHAnsi"/>
          <w:b/>
          <w:bCs/>
          <w:sz w:val="22"/>
          <w:szCs w:val="22"/>
        </w:rPr>
        <w:t xml:space="preserve">Figure </w:t>
      </w:r>
      <w:r w:rsidRPr="00FB483B">
        <w:rPr>
          <w:rFonts w:asciiTheme="minorHAnsi" w:hAnsiTheme="minorHAnsi" w:cstheme="minorHAnsi"/>
          <w:b/>
          <w:bCs/>
          <w:sz w:val="22"/>
          <w:szCs w:val="22"/>
        </w:rPr>
        <w:fldChar w:fldCharType="begin"/>
      </w:r>
      <w:r w:rsidRPr="00FB483B">
        <w:rPr>
          <w:rFonts w:asciiTheme="minorHAnsi" w:hAnsiTheme="minorHAnsi" w:cstheme="minorHAnsi"/>
          <w:b/>
          <w:bCs/>
          <w:sz w:val="22"/>
          <w:szCs w:val="22"/>
        </w:rPr>
        <w:instrText xml:space="preserve"> SEQ Figure \* ARABIC </w:instrText>
      </w:r>
      <w:r w:rsidRPr="00FB483B">
        <w:rPr>
          <w:rFonts w:asciiTheme="minorHAnsi" w:hAnsiTheme="minorHAnsi" w:cstheme="minorHAnsi"/>
          <w:b/>
          <w:bCs/>
          <w:sz w:val="22"/>
          <w:szCs w:val="22"/>
        </w:rPr>
        <w:fldChar w:fldCharType="separate"/>
      </w:r>
      <w:r w:rsidRPr="00FB483B">
        <w:rPr>
          <w:rFonts w:asciiTheme="minorHAnsi" w:hAnsiTheme="minorHAnsi" w:cstheme="minorHAnsi"/>
          <w:b/>
          <w:bCs/>
          <w:noProof/>
          <w:sz w:val="22"/>
          <w:szCs w:val="22"/>
        </w:rPr>
        <w:t>1</w:t>
      </w:r>
      <w:r w:rsidRPr="00FB483B">
        <w:rPr>
          <w:rFonts w:asciiTheme="minorHAnsi" w:hAnsiTheme="minorHAnsi" w:cstheme="minorHAnsi"/>
          <w:b/>
          <w:bCs/>
          <w:noProof/>
          <w:sz w:val="22"/>
          <w:szCs w:val="22"/>
        </w:rPr>
        <w:fldChar w:fldCharType="end"/>
      </w:r>
      <w:r w:rsidR="00140E01" w:rsidRPr="00FB483B">
        <w:rPr>
          <w:rFonts w:asciiTheme="minorHAnsi" w:hAnsiTheme="minorHAnsi" w:cstheme="minorHAnsi"/>
          <w:b/>
          <w:bCs/>
          <w:noProof/>
          <w:sz w:val="22"/>
          <w:szCs w:val="22"/>
        </w:rPr>
        <w:t>:</w:t>
      </w:r>
      <w:r w:rsidR="00703A9D" w:rsidRPr="00FB483B">
        <w:rPr>
          <w:rFonts w:asciiTheme="minorHAnsi" w:hAnsiTheme="minorHAnsi" w:cstheme="minorHAnsi"/>
          <w:b/>
          <w:bCs/>
          <w:noProof/>
          <w:sz w:val="22"/>
          <w:szCs w:val="22"/>
        </w:rPr>
        <w:t xml:space="preserve"> Legacy DAPS protocol stack</w:t>
      </w:r>
    </w:p>
    <w:p w14:paraId="64E83851" w14:textId="2245F321" w:rsidR="001609C7"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IABs do not have a PDCP and, therefore, DAPS cannot be applied to IABs as is. On the other hand, a DAPS-like solution could be foreseen for IABs in which, instead of PDCP, there is a BAP layer. Having independent protocol stacks simplifies both specification impact and implementation impact.</w:t>
      </w:r>
    </w:p>
    <w:p w14:paraId="4DE16C4E" w14:textId="77777777" w:rsidR="00FB483B" w:rsidRPr="00FB483B" w:rsidRDefault="00FB483B" w:rsidP="00FB483B">
      <w:pPr>
        <w:pStyle w:val="BodyText"/>
        <w:jc w:val="left"/>
        <w:rPr>
          <w:rFonts w:asciiTheme="minorHAnsi" w:hAnsiTheme="minorHAnsi" w:cstheme="minorHAnsi"/>
          <w:b/>
          <w:bCs/>
          <w:sz w:val="22"/>
          <w:szCs w:val="22"/>
        </w:rPr>
      </w:pPr>
      <w:r w:rsidRPr="00FB483B">
        <w:rPr>
          <w:rFonts w:asciiTheme="minorHAnsi" w:hAnsiTheme="minorHAnsi" w:cstheme="minorHAnsi"/>
          <w:b/>
          <w:bCs/>
          <w:sz w:val="22"/>
          <w:szCs w:val="22"/>
        </w:rPr>
        <w:t xml:space="preserve">Observation 11: IAB nodes do not have PDCP and, thus, DAPS cannot be used as specified. </w:t>
      </w:r>
    </w:p>
    <w:p w14:paraId="5C04CC3E" w14:textId="77777777" w:rsidR="00FB483B" w:rsidRPr="00FB483B" w:rsidRDefault="00FB483B" w:rsidP="00FB483B">
      <w:pPr>
        <w:pStyle w:val="BodyText"/>
        <w:jc w:val="left"/>
        <w:rPr>
          <w:rFonts w:asciiTheme="minorHAnsi" w:hAnsiTheme="minorHAnsi" w:cstheme="minorHAnsi"/>
          <w:b/>
          <w:bCs/>
          <w:sz w:val="22"/>
          <w:szCs w:val="22"/>
        </w:rPr>
      </w:pPr>
      <w:r w:rsidRPr="00FB483B">
        <w:rPr>
          <w:rFonts w:asciiTheme="minorHAnsi" w:hAnsiTheme="minorHAnsi" w:cstheme="minorHAnsi"/>
          <w:b/>
          <w:bCs/>
          <w:sz w:val="22"/>
          <w:szCs w:val="22"/>
        </w:rPr>
        <w:t>Observation 12: DAPS-like solution replacing PDCP for BAP entities is feasible and would simplify specification and implementation impact compared to CHO.</w:t>
      </w:r>
    </w:p>
    <w:p w14:paraId="708D01E4" w14:textId="3F1C538B" w:rsidR="00FB483B" w:rsidRPr="00FB483B" w:rsidRDefault="00FB483B" w:rsidP="00FB483B">
      <w:pPr>
        <w:pStyle w:val="BodyText"/>
        <w:jc w:val="left"/>
        <w:rPr>
          <w:rFonts w:asciiTheme="minorHAnsi" w:hAnsiTheme="minorHAnsi" w:cstheme="minorHAnsi"/>
          <w:b/>
          <w:bCs/>
          <w:sz w:val="22"/>
          <w:szCs w:val="22"/>
        </w:rPr>
      </w:pPr>
      <w:r w:rsidRPr="00FB483B">
        <w:rPr>
          <w:rFonts w:asciiTheme="minorHAnsi" w:hAnsiTheme="minorHAnsi" w:cstheme="minorHAnsi"/>
          <w:b/>
          <w:bCs/>
          <w:sz w:val="22"/>
          <w:szCs w:val="22"/>
        </w:rPr>
        <w:t>Proposal 3: The legacy Rel-16 DAPS cannot be directly applied to IAB nodes.</w:t>
      </w:r>
    </w:p>
    <w:p w14:paraId="113CCBAF" w14:textId="388B70D6" w:rsidR="001609C7" w:rsidRPr="00DA0008" w:rsidRDefault="001609C7" w:rsidP="002738B3">
      <w:pPr>
        <w:pStyle w:val="Heading2"/>
        <w:rPr>
          <w:rFonts w:asciiTheme="minorHAnsi" w:hAnsiTheme="minorHAnsi" w:cstheme="minorHAnsi"/>
          <w:sz w:val="36"/>
          <w:szCs w:val="36"/>
        </w:rPr>
      </w:pPr>
      <w:r w:rsidRPr="00DA0008">
        <w:rPr>
          <w:rFonts w:asciiTheme="minorHAnsi" w:hAnsiTheme="minorHAnsi" w:cstheme="minorHAnsi"/>
          <w:sz w:val="36"/>
          <w:szCs w:val="36"/>
        </w:rPr>
        <w:t>Dual Connectivity</w:t>
      </w:r>
    </w:p>
    <w:p w14:paraId="645EAE25"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IAB uses dual connectivity signalling to enable the connectivity towards two parents. However, this is not the same as configuring the dual connectivity feature for an IAB-MT. From an architecture point of view, it is rather similar. Nevertheless, there are certain issues which need to be addressed. These were discussed in [1]. Using dual connectivity as a mechanism to achieve load balancing requires CU coordination to assign a proper BAP addresses in both the affected IAB node and the second donor IAB. On top of that, all nodes in both networks that are serving the BH RLC channels subject to load balancing will need to be updated.</w:t>
      </w:r>
    </w:p>
    <w:p w14:paraId="1F4BBCC7"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A DC solution will have less specification impact than CHO enhancements; however, more than DIPS (see below). On the other hand, a DC solution results in a rather complex solution and a considerable amount of signalling load. </w:t>
      </w:r>
    </w:p>
    <w:p w14:paraId="3795D105" w14:textId="0BEA1B75" w:rsidR="001609C7" w:rsidRPr="00DA0008" w:rsidRDefault="001609C7" w:rsidP="002738B3">
      <w:pPr>
        <w:pStyle w:val="Heading3"/>
        <w:rPr>
          <w:rFonts w:asciiTheme="minorHAnsi" w:hAnsiTheme="minorHAnsi" w:cstheme="minorHAnsi"/>
          <w:sz w:val="32"/>
          <w:szCs w:val="32"/>
        </w:rPr>
      </w:pPr>
      <w:r w:rsidRPr="00DA0008">
        <w:rPr>
          <w:rFonts w:asciiTheme="minorHAnsi" w:hAnsiTheme="minorHAnsi" w:cstheme="minorHAnsi"/>
          <w:sz w:val="32"/>
          <w:szCs w:val="32"/>
        </w:rPr>
        <w:t>Load balancing and DC</w:t>
      </w:r>
    </w:p>
    <w:p w14:paraId="09808589"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 xml:space="preserve">When the CU determines that load balancing is needed, the CU starts the procedure requesting to a second CU the resources to offload part of the traffic of a certain IAB node, after which the CUs will negotiate the configuration. The affected IABs and donor DU may need to be updated, for example, with a new BAP address unique in both networks. The affected IABs include the IAB from which traffic is offloaded and also all child IABs from that node. This will also require updates in the routing tables of all nodes in the first </w:t>
      </w:r>
      <w:r w:rsidRPr="00703A9D">
        <w:rPr>
          <w:rFonts w:asciiTheme="minorHAnsi" w:hAnsiTheme="minorHAnsi" w:cstheme="minorHAnsi"/>
          <w:sz w:val="22"/>
          <w:szCs w:val="22"/>
        </w:rPr>
        <w:lastRenderedPageBreak/>
        <w:t xml:space="preserve">network. That is because DC is configured at the IAB access node, and for each DC protocol stack the CU needs to configure separate BH Routing tables, and BH RLC channels. Hence, the routing tables of all the traversed intermediate IAB nodes should be reconfigured to handle such new traffic. In conclusion, the routing tables of the first and the second network will also have to be updated to introduce the new routes. </w:t>
      </w:r>
    </w:p>
    <w:p w14:paraId="228F8EA5"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It should also be noted that RAN3 agreed that the BAP address cannot be modified once it is assigned the first time. Thus, if the first assigned BAP address is not suitable for the second CU, the procedure would need to be cancelled.</w:t>
      </w:r>
    </w:p>
    <w:p w14:paraId="78601A6B" w14:textId="77777777" w:rsidR="001609C7" w:rsidRPr="00703A9D" w:rsidRDefault="001609C7" w:rsidP="002738B3">
      <w:pPr>
        <w:pStyle w:val="BodyText"/>
        <w:jc w:val="left"/>
        <w:rPr>
          <w:rFonts w:asciiTheme="minorHAnsi" w:hAnsiTheme="minorHAnsi" w:cstheme="minorHAnsi"/>
          <w:sz w:val="22"/>
          <w:szCs w:val="22"/>
        </w:rPr>
      </w:pPr>
      <w:r w:rsidRPr="00703A9D">
        <w:rPr>
          <w:rFonts w:asciiTheme="minorHAnsi" w:hAnsiTheme="minorHAnsi" w:cstheme="minorHAnsi"/>
          <w:sz w:val="22"/>
          <w:szCs w:val="22"/>
        </w:rPr>
        <w:t>The IAB-MT will use routing rules provided by the CU to route certain traffic to the first or the second CU. In the DL. Both networks will need to know how to address any child node below the affected IAB node.</w:t>
      </w:r>
    </w:p>
    <w:p w14:paraId="19E269D8" w14:textId="731760FD" w:rsidR="001609C7" w:rsidRPr="00DA0008" w:rsidRDefault="001609C7" w:rsidP="002738B3">
      <w:pPr>
        <w:pStyle w:val="Heading3"/>
        <w:rPr>
          <w:rFonts w:asciiTheme="minorHAnsi" w:hAnsiTheme="minorHAnsi" w:cstheme="minorHAnsi"/>
          <w:sz w:val="32"/>
          <w:szCs w:val="32"/>
        </w:rPr>
      </w:pPr>
      <w:r w:rsidRPr="00DA0008">
        <w:rPr>
          <w:rFonts w:asciiTheme="minorHAnsi" w:hAnsiTheme="minorHAnsi" w:cstheme="minorHAnsi"/>
          <w:sz w:val="32"/>
          <w:szCs w:val="32"/>
        </w:rPr>
        <w:t>RLF and DC</w:t>
      </w:r>
    </w:p>
    <w:p w14:paraId="1E033765" w14:textId="624B1459" w:rsidR="001609C7" w:rsidRDefault="001609C7" w:rsidP="002738B3">
      <w:pPr>
        <w:jc w:val="left"/>
        <w:rPr>
          <w:rFonts w:asciiTheme="minorHAnsi" w:hAnsiTheme="minorHAnsi" w:cstheme="minorHAnsi"/>
          <w:sz w:val="22"/>
          <w:szCs w:val="22"/>
        </w:rPr>
      </w:pPr>
      <w:r w:rsidRPr="00DA0008">
        <w:rPr>
          <w:rFonts w:asciiTheme="minorHAnsi" w:hAnsiTheme="minorHAnsi" w:cstheme="minorHAnsi"/>
          <w:sz w:val="22"/>
          <w:szCs w:val="22"/>
        </w:rPr>
        <w:t xml:space="preserve">DC for RLF can be used in a similar way as for load balancing and has similar issues. An IAB-MT could be configured with specific rules for the RLF and it could also follow the legacy procedure, which allows to transmit the data over the operating link. </w:t>
      </w:r>
    </w:p>
    <w:p w14:paraId="75588327" w14:textId="58AC1055" w:rsidR="00FB483B" w:rsidRPr="002C42C2" w:rsidRDefault="002C42C2" w:rsidP="002738B3">
      <w:pPr>
        <w:jc w:val="left"/>
        <w:rPr>
          <w:rFonts w:asciiTheme="minorHAnsi" w:hAnsiTheme="minorHAnsi" w:cstheme="minorHAnsi"/>
          <w:b/>
          <w:bCs/>
          <w:sz w:val="22"/>
          <w:szCs w:val="22"/>
        </w:rPr>
      </w:pPr>
      <w:r w:rsidRPr="002C42C2">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2C42C2">
        <w:rPr>
          <w:rFonts w:asciiTheme="minorHAnsi" w:hAnsiTheme="minorHAnsi" w:cstheme="minorHAnsi"/>
          <w:b/>
          <w:bCs/>
          <w:sz w:val="22"/>
          <w:szCs w:val="22"/>
        </w:rPr>
        <w:t>3: A DC-based solution is less complex than CHO enhancements; yet, it also results in high signalling load and considerable standardization impact.</w:t>
      </w:r>
    </w:p>
    <w:p w14:paraId="141FD63B" w14:textId="192455AA" w:rsidR="001609C7" w:rsidRPr="00DA0008" w:rsidRDefault="001609C7" w:rsidP="002738B3">
      <w:pPr>
        <w:pStyle w:val="Heading2"/>
        <w:rPr>
          <w:rFonts w:asciiTheme="minorHAnsi" w:hAnsiTheme="minorHAnsi" w:cstheme="minorHAnsi"/>
          <w:sz w:val="36"/>
          <w:szCs w:val="36"/>
        </w:rPr>
      </w:pPr>
      <w:r w:rsidRPr="00DA0008">
        <w:rPr>
          <w:rFonts w:asciiTheme="minorHAnsi" w:hAnsiTheme="minorHAnsi" w:cstheme="minorHAnsi"/>
          <w:sz w:val="36"/>
          <w:szCs w:val="36"/>
        </w:rPr>
        <w:t>A DAPS-like solution: Dual IAB Protocol Stack / Dual MT</w:t>
      </w:r>
    </w:p>
    <w:p w14:paraId="246A3F9F"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At the RAN3#110-e meeting, RAN3 agreed that potential solutions for simultaneous connectivity to two donors may include a “DAPS-like” solution. Such a solution would look like the following figure:</w:t>
      </w:r>
    </w:p>
    <w:p w14:paraId="1B17745B" w14:textId="77777777" w:rsidR="001609C7" w:rsidRPr="00140E01" w:rsidRDefault="001609C7" w:rsidP="0033147E">
      <w:pPr>
        <w:pStyle w:val="BodyText"/>
        <w:rPr>
          <w:rFonts w:asciiTheme="minorHAnsi" w:hAnsiTheme="minorHAnsi" w:cstheme="minorHAnsi"/>
        </w:rPr>
      </w:pPr>
    </w:p>
    <w:p w14:paraId="6DD7865F" w14:textId="77777777" w:rsidR="001609C7" w:rsidRPr="00140E01" w:rsidRDefault="001609C7" w:rsidP="0033147E">
      <w:pPr>
        <w:pStyle w:val="BodyText"/>
        <w:keepNext/>
        <w:jc w:val="center"/>
        <w:rPr>
          <w:rFonts w:asciiTheme="minorHAnsi" w:hAnsiTheme="minorHAnsi" w:cstheme="minorHAnsi"/>
        </w:rPr>
      </w:pPr>
      <w:r w:rsidRPr="00140E01">
        <w:rPr>
          <w:rFonts w:asciiTheme="minorHAnsi" w:hAnsiTheme="minorHAnsi" w:cstheme="minorHAnsi"/>
        </w:rPr>
        <w:object w:dxaOrig="1650" w:dyaOrig="2221" w14:anchorId="5CB7E0B9">
          <v:shape id="_x0000_i1087" type="#_x0000_t75" style="width:83pt;height:111.5pt" o:ole="">
            <v:imagedata r:id="rId13" o:title=""/>
          </v:shape>
          <o:OLEObject Type="Embed" ProgID="Visio.Drawing.15" ShapeID="_x0000_i1087" DrawAspect="Content" ObjectID="_1672164533" r:id="rId14"/>
        </w:object>
      </w:r>
    </w:p>
    <w:p w14:paraId="004AD703" w14:textId="77777777" w:rsidR="001609C7" w:rsidRPr="00DA0008" w:rsidRDefault="001609C7" w:rsidP="0033147E">
      <w:pPr>
        <w:pStyle w:val="Caption"/>
        <w:jc w:val="center"/>
        <w:rPr>
          <w:rFonts w:asciiTheme="minorHAnsi" w:hAnsiTheme="minorHAnsi" w:cstheme="minorHAnsi"/>
          <w:b/>
          <w:bCs/>
        </w:rPr>
      </w:pPr>
      <w:r w:rsidRPr="00DA0008">
        <w:rPr>
          <w:rFonts w:asciiTheme="minorHAnsi" w:hAnsiTheme="minorHAnsi" w:cstheme="minorHAnsi"/>
          <w:b/>
          <w:bCs/>
        </w:rPr>
        <w:t xml:space="preserve">Figure </w:t>
      </w:r>
      <w:r w:rsidRPr="00DA0008">
        <w:rPr>
          <w:rFonts w:asciiTheme="minorHAnsi" w:hAnsiTheme="minorHAnsi" w:cstheme="minorHAnsi"/>
          <w:b/>
          <w:bCs/>
        </w:rPr>
        <w:fldChar w:fldCharType="begin"/>
      </w:r>
      <w:r w:rsidRPr="00DA0008">
        <w:rPr>
          <w:rFonts w:asciiTheme="minorHAnsi" w:hAnsiTheme="minorHAnsi" w:cstheme="minorHAnsi"/>
          <w:b/>
          <w:bCs/>
        </w:rPr>
        <w:instrText xml:space="preserve"> SEQ Figure \* ARABIC </w:instrText>
      </w:r>
      <w:r w:rsidRPr="00DA0008">
        <w:rPr>
          <w:rFonts w:asciiTheme="minorHAnsi" w:hAnsiTheme="minorHAnsi" w:cstheme="minorHAnsi"/>
          <w:b/>
          <w:bCs/>
        </w:rPr>
        <w:fldChar w:fldCharType="separate"/>
      </w:r>
      <w:r w:rsidRPr="00DA0008">
        <w:rPr>
          <w:rFonts w:asciiTheme="minorHAnsi" w:hAnsiTheme="minorHAnsi" w:cstheme="minorHAnsi"/>
          <w:b/>
          <w:bCs/>
          <w:noProof/>
        </w:rPr>
        <w:t>2</w:t>
      </w:r>
      <w:r w:rsidRPr="00DA0008">
        <w:rPr>
          <w:rFonts w:asciiTheme="minorHAnsi" w:hAnsiTheme="minorHAnsi" w:cstheme="minorHAnsi"/>
          <w:b/>
          <w:bCs/>
          <w:noProof/>
        </w:rPr>
        <w:fldChar w:fldCharType="end"/>
      </w:r>
      <w:r w:rsidRPr="00DA0008">
        <w:rPr>
          <w:rFonts w:asciiTheme="minorHAnsi" w:hAnsiTheme="minorHAnsi" w:cstheme="minorHAnsi"/>
          <w:b/>
          <w:bCs/>
          <w:noProof/>
        </w:rPr>
        <w:t>: Dual IAB Protocol Stack (DIPS)</w:t>
      </w:r>
    </w:p>
    <w:p w14:paraId="5227422A"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 xml:space="preserve">In essence, the solution comprises two protocol stacks as in DAPS, with the difference that there is a BAP entity(-ies) instead of a PDCP layer. A set of BAP functions could be common, and another set of functions could be independent for each parent node. </w:t>
      </w:r>
    </w:p>
    <w:p w14:paraId="47222850"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This type of solution reduces the complexity to the minimum and achieves all the goals of the WI, since:</w:t>
      </w:r>
    </w:p>
    <w:p w14:paraId="0471723D" w14:textId="77777777" w:rsidR="001609C7" w:rsidRPr="00DA0008" w:rsidRDefault="001609C7" w:rsidP="002738B3">
      <w:pPr>
        <w:pStyle w:val="BodyText"/>
        <w:numPr>
          <w:ilvl w:val="0"/>
          <w:numId w:val="41"/>
        </w:numPr>
        <w:jc w:val="left"/>
        <w:rPr>
          <w:rFonts w:asciiTheme="minorHAnsi" w:hAnsiTheme="minorHAnsi" w:cstheme="minorHAnsi"/>
          <w:sz w:val="22"/>
          <w:szCs w:val="22"/>
        </w:rPr>
      </w:pPr>
      <w:r w:rsidRPr="00DA0008">
        <w:rPr>
          <w:rFonts w:asciiTheme="minorHAnsi" w:hAnsiTheme="minorHAnsi" w:cstheme="minorHAnsi"/>
          <w:sz w:val="22"/>
          <w:szCs w:val="22"/>
        </w:rPr>
        <w:t>Each protocol stack can be configured independently using current signalling and procedures increasing robustness. Minimal signalling updates might be needed.</w:t>
      </w:r>
    </w:p>
    <w:p w14:paraId="0F38343A" w14:textId="77777777" w:rsidR="001609C7" w:rsidRPr="00DA0008" w:rsidRDefault="001609C7" w:rsidP="002738B3">
      <w:pPr>
        <w:pStyle w:val="BodyText"/>
        <w:numPr>
          <w:ilvl w:val="0"/>
          <w:numId w:val="41"/>
        </w:numPr>
        <w:jc w:val="left"/>
        <w:rPr>
          <w:rFonts w:asciiTheme="minorHAnsi" w:hAnsiTheme="minorHAnsi" w:cstheme="minorHAnsi"/>
          <w:sz w:val="22"/>
          <w:szCs w:val="22"/>
        </w:rPr>
      </w:pPr>
      <w:r w:rsidRPr="00DA0008">
        <w:rPr>
          <w:rFonts w:asciiTheme="minorHAnsi" w:hAnsiTheme="minorHAnsi" w:cstheme="minorHAnsi"/>
          <w:sz w:val="22"/>
          <w:szCs w:val="22"/>
        </w:rPr>
        <w:t>Only the affected IAB node is reconfigured. Everything is transparent for other nodes and UEs which do not require any reconfiguration; then, decreasing signalling load and increasing robustness.</w:t>
      </w:r>
    </w:p>
    <w:p w14:paraId="7A385308" w14:textId="77777777" w:rsidR="001609C7" w:rsidRPr="00DA0008" w:rsidRDefault="001609C7" w:rsidP="002738B3">
      <w:pPr>
        <w:pStyle w:val="BodyText"/>
        <w:numPr>
          <w:ilvl w:val="0"/>
          <w:numId w:val="41"/>
        </w:numPr>
        <w:jc w:val="left"/>
        <w:rPr>
          <w:rFonts w:asciiTheme="minorHAnsi" w:hAnsiTheme="minorHAnsi" w:cstheme="minorHAnsi"/>
          <w:sz w:val="22"/>
          <w:szCs w:val="22"/>
        </w:rPr>
      </w:pPr>
      <w:r w:rsidRPr="00DA0008">
        <w:rPr>
          <w:rFonts w:asciiTheme="minorHAnsi" w:hAnsiTheme="minorHAnsi" w:cstheme="minorHAnsi"/>
          <w:sz w:val="22"/>
          <w:szCs w:val="22"/>
        </w:rPr>
        <w:t>It eliminates service interruption, as data can continue flowing over the initial link until the second is set-up.</w:t>
      </w:r>
    </w:p>
    <w:p w14:paraId="5DD6626D" w14:textId="64835E33" w:rsidR="001609C7" w:rsidRDefault="001609C7" w:rsidP="002738B3">
      <w:pPr>
        <w:pStyle w:val="BodyText"/>
        <w:numPr>
          <w:ilvl w:val="0"/>
          <w:numId w:val="41"/>
        </w:numPr>
        <w:jc w:val="left"/>
        <w:rPr>
          <w:rFonts w:asciiTheme="minorHAnsi" w:hAnsiTheme="minorHAnsi" w:cstheme="minorHAnsi"/>
          <w:sz w:val="22"/>
          <w:szCs w:val="22"/>
        </w:rPr>
      </w:pPr>
      <w:r w:rsidRPr="00DA0008">
        <w:rPr>
          <w:rFonts w:asciiTheme="minorHAnsi" w:hAnsiTheme="minorHAnsi" w:cstheme="minorHAnsi"/>
          <w:sz w:val="22"/>
          <w:szCs w:val="22"/>
        </w:rPr>
        <w:t>It avoids the need of IP/BAP addresses and route IDs coordination between CUs, which reduces significantly the complexity and the network signalling.</w:t>
      </w:r>
    </w:p>
    <w:p w14:paraId="39B02095" w14:textId="77777777" w:rsidR="00932815" w:rsidRPr="00932815" w:rsidRDefault="00932815" w:rsidP="00932815">
      <w:pPr>
        <w:pStyle w:val="BodyText"/>
        <w:jc w:val="left"/>
        <w:rPr>
          <w:rFonts w:asciiTheme="minorHAnsi" w:hAnsiTheme="minorHAnsi" w:cstheme="minorHAnsi"/>
          <w:b/>
          <w:bCs/>
          <w:sz w:val="22"/>
          <w:szCs w:val="22"/>
        </w:rPr>
      </w:pPr>
      <w:r w:rsidRPr="00932815">
        <w:rPr>
          <w:rFonts w:asciiTheme="minorHAnsi" w:hAnsiTheme="minorHAnsi" w:cstheme="minorHAnsi"/>
          <w:b/>
          <w:bCs/>
          <w:sz w:val="22"/>
          <w:szCs w:val="22"/>
        </w:rPr>
        <w:t>Observation 14: Unlike CHO and DC, a DAPS-like solution, i.e., DIPS meets all the objectives of the IAB Rel-17 WI.</w:t>
      </w:r>
    </w:p>
    <w:p w14:paraId="7AB29136" w14:textId="34DED191" w:rsidR="00932815" w:rsidRPr="00932815" w:rsidRDefault="00932815" w:rsidP="00932815">
      <w:pPr>
        <w:pStyle w:val="BodyText"/>
        <w:jc w:val="left"/>
        <w:rPr>
          <w:rFonts w:asciiTheme="minorHAnsi" w:hAnsiTheme="minorHAnsi" w:cstheme="minorHAnsi"/>
          <w:b/>
          <w:bCs/>
          <w:sz w:val="22"/>
          <w:szCs w:val="22"/>
        </w:rPr>
      </w:pPr>
      <w:r w:rsidRPr="00932815">
        <w:rPr>
          <w:rFonts w:asciiTheme="minorHAnsi" w:hAnsiTheme="minorHAnsi" w:cstheme="minorHAnsi"/>
          <w:b/>
          <w:bCs/>
          <w:sz w:val="22"/>
          <w:szCs w:val="22"/>
        </w:rPr>
        <w:t>Observation 15: DIPS requires minimum standardization effort compared to all other solutions.</w:t>
      </w:r>
    </w:p>
    <w:p w14:paraId="017A7871" w14:textId="165B4AE0" w:rsidR="001609C7" w:rsidRPr="00DA0008" w:rsidRDefault="001609C7" w:rsidP="002738B3">
      <w:pPr>
        <w:pStyle w:val="Heading3"/>
        <w:rPr>
          <w:rFonts w:asciiTheme="minorHAnsi" w:hAnsiTheme="minorHAnsi" w:cstheme="minorHAnsi"/>
          <w:sz w:val="32"/>
          <w:szCs w:val="32"/>
        </w:rPr>
      </w:pPr>
      <w:r w:rsidRPr="00DA0008">
        <w:rPr>
          <w:rFonts w:asciiTheme="minorHAnsi" w:hAnsiTheme="minorHAnsi" w:cstheme="minorHAnsi"/>
          <w:sz w:val="32"/>
          <w:szCs w:val="32"/>
        </w:rPr>
        <w:lastRenderedPageBreak/>
        <w:t>Load balancing and DIPS</w:t>
      </w:r>
    </w:p>
    <w:p w14:paraId="526B25EC"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When the CU determines that load balancing is needed, the CU starts the procedure requesting to a second CU resources to offload part of the traffic of a certain IAB node. The CUs will negotiate the configuration and the second CU will prepare the configuration to apply in the second protocol stack of the IAB-MT, the RLC backhaul channel(s), BAP address(es), etc.</w:t>
      </w:r>
    </w:p>
    <w:p w14:paraId="739AA247"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 xml:space="preserve">The IAB-MT will use routing rules provided by the CU to route certain traffic to the first or the second CU. In the DL, the IAB-MT will translate the BAP addresses from the second CU to the BAP addresses from the first CU to reach the nodes under the control of the first CU. </w:t>
      </w:r>
    </w:p>
    <w:p w14:paraId="0E507768" w14:textId="77777777" w:rsidR="001609C7" w:rsidRPr="00DA0008" w:rsidRDefault="001609C7" w:rsidP="002738B3">
      <w:pPr>
        <w:pStyle w:val="BodyText"/>
        <w:jc w:val="left"/>
        <w:rPr>
          <w:rFonts w:asciiTheme="minorHAnsi" w:hAnsiTheme="minorHAnsi" w:cstheme="minorHAnsi"/>
          <w:sz w:val="22"/>
          <w:szCs w:val="22"/>
        </w:rPr>
      </w:pPr>
      <w:r w:rsidRPr="00DA0008">
        <w:rPr>
          <w:rFonts w:asciiTheme="minorHAnsi" w:hAnsiTheme="minorHAnsi" w:cstheme="minorHAnsi"/>
          <w:sz w:val="22"/>
          <w:szCs w:val="22"/>
        </w:rPr>
        <w:t>All this means that the only affected node is the IAB from which data is being offloaded and no other node or UE is aware of this situation. All this procedure can be performed with current signalling. Some minor changes are needed.</w:t>
      </w:r>
    </w:p>
    <w:p w14:paraId="40017CC4" w14:textId="4A23669C" w:rsidR="001609C7" w:rsidRPr="00DA0008" w:rsidRDefault="001609C7" w:rsidP="002738B3">
      <w:pPr>
        <w:pStyle w:val="Heading3"/>
        <w:rPr>
          <w:rFonts w:asciiTheme="minorHAnsi" w:hAnsiTheme="minorHAnsi" w:cstheme="minorHAnsi"/>
          <w:sz w:val="32"/>
          <w:szCs w:val="32"/>
        </w:rPr>
      </w:pPr>
      <w:r w:rsidRPr="00DA0008">
        <w:rPr>
          <w:rFonts w:asciiTheme="minorHAnsi" w:hAnsiTheme="minorHAnsi" w:cstheme="minorHAnsi"/>
          <w:sz w:val="32"/>
          <w:szCs w:val="32"/>
        </w:rPr>
        <w:t>RLF and DIPS</w:t>
      </w:r>
    </w:p>
    <w:p w14:paraId="141C3696" w14:textId="77777777" w:rsidR="001609C7" w:rsidRPr="00140E01" w:rsidRDefault="001609C7" w:rsidP="002738B3">
      <w:pPr>
        <w:jc w:val="left"/>
        <w:rPr>
          <w:rFonts w:asciiTheme="minorHAnsi" w:hAnsiTheme="minorHAnsi" w:cstheme="minorHAnsi"/>
          <w:sz w:val="22"/>
          <w:szCs w:val="22"/>
        </w:rPr>
      </w:pPr>
      <w:r w:rsidRPr="00140E01">
        <w:rPr>
          <w:rFonts w:asciiTheme="minorHAnsi" w:hAnsiTheme="minorHAnsi" w:cstheme="minorHAnsi"/>
          <w:sz w:val="22"/>
          <w:szCs w:val="22"/>
        </w:rPr>
        <w:t xml:space="preserve">DIPS can be used for RLF in a similar way as for load balancing. An IAB-MT could be configured with specific rules for the RLF. </w:t>
      </w:r>
    </w:p>
    <w:p w14:paraId="505471FD" w14:textId="7FA43494" w:rsidR="00AA47CD" w:rsidRPr="00AA47CD" w:rsidRDefault="00AA47CD" w:rsidP="00AA47CD">
      <w:pPr>
        <w:jc w:val="left"/>
        <w:rPr>
          <w:rFonts w:asciiTheme="minorHAnsi" w:hAnsiTheme="minorHAnsi" w:cstheme="minorHAnsi"/>
          <w:b/>
          <w:bCs/>
          <w:sz w:val="22"/>
          <w:szCs w:val="22"/>
        </w:rPr>
      </w:pPr>
      <w:r w:rsidRPr="00AA47CD">
        <w:rPr>
          <w:rFonts w:asciiTheme="minorHAnsi" w:hAnsiTheme="minorHAnsi" w:cstheme="minorHAnsi"/>
          <w:b/>
          <w:bCs/>
          <w:sz w:val="22"/>
          <w:szCs w:val="22"/>
        </w:rPr>
        <w:t>Proposal 4: A DAPS-like solution (i.e., Dual IAB Protocol Stack DIPS) is introduced for addressing load balancing (both DL and UL) and RLF.</w:t>
      </w:r>
    </w:p>
    <w:p w14:paraId="52A5C775" w14:textId="59820E72" w:rsidR="00AA47CD" w:rsidRPr="00AA47CD" w:rsidRDefault="00AA47CD" w:rsidP="00AA47CD">
      <w:pPr>
        <w:jc w:val="left"/>
        <w:rPr>
          <w:rFonts w:asciiTheme="minorHAnsi" w:hAnsiTheme="minorHAnsi" w:cstheme="minorHAnsi"/>
          <w:b/>
          <w:bCs/>
          <w:sz w:val="22"/>
          <w:szCs w:val="22"/>
        </w:rPr>
      </w:pPr>
      <w:r w:rsidRPr="00AA47CD">
        <w:rPr>
          <w:rFonts w:asciiTheme="minorHAnsi" w:hAnsiTheme="minorHAnsi" w:cstheme="minorHAnsi"/>
          <w:b/>
          <w:bCs/>
          <w:sz w:val="22"/>
          <w:szCs w:val="22"/>
        </w:rPr>
        <w:t xml:space="preserve">Proposal 5: DIPS is based on: </w:t>
      </w:r>
    </w:p>
    <w:p w14:paraId="3CE1B775" w14:textId="77777777" w:rsidR="00AA47CD" w:rsidRPr="00AA47CD" w:rsidRDefault="00AA47CD" w:rsidP="00AA47CD">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a. Two independent protocol stacks (RLC/MAC/PHY)</w:t>
      </w:r>
    </w:p>
    <w:p w14:paraId="3A47E92F" w14:textId="77777777" w:rsidR="00AA47CD" w:rsidRPr="00AA47CD" w:rsidRDefault="00AA47CD" w:rsidP="00AA47CD">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b. One or two independent BAP entities with some common and some independent functionalities.</w:t>
      </w:r>
    </w:p>
    <w:p w14:paraId="2D62E9A9" w14:textId="73C97634" w:rsidR="001609C7" w:rsidRDefault="00AA47CD" w:rsidP="00AA47CD">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c. Each CU allocates its own resources (e.g., addresses, BH RLC channels, etc.) without the need for coordination, and configures each protocol stack.</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78407758" w:rsidR="0079791B" w:rsidRPr="005041F1" w:rsidRDefault="0079791B" w:rsidP="0079791B">
      <w:pPr>
        <w:jc w:val="left"/>
        <w:rPr>
          <w:rFonts w:asciiTheme="minorHAnsi" w:hAnsiTheme="minorHAnsi" w:cstheme="minorHAnsi"/>
          <w:sz w:val="22"/>
          <w:szCs w:val="22"/>
        </w:rPr>
      </w:pPr>
      <w:bookmarkStart w:id="22" w:name="_In-sequence_SDU_delivery"/>
      <w:bookmarkEnd w:id="2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the </w:t>
      </w:r>
      <w:r w:rsidR="00194AA5">
        <w:rPr>
          <w:rFonts w:asciiTheme="minorHAnsi" w:hAnsiTheme="minorHAnsi" w:cstheme="minorHAnsi"/>
          <w:sz w:val="22"/>
          <w:szCs w:val="22"/>
        </w:rPr>
        <w:t>simultaneous connectivity of IAB nodes to two donors and the use of CHO in IAB.</w:t>
      </w:r>
      <w:r w:rsidR="005041F1">
        <w:rPr>
          <w:rFonts w:asciiTheme="minorHAnsi" w:hAnsiTheme="minorHAnsi" w:cstheme="minorHAnsi"/>
          <w:sz w:val="22"/>
          <w:szCs w:val="22"/>
        </w:rPr>
        <w:t xml:space="preserve"> </w:t>
      </w:r>
      <w:r>
        <w:rPr>
          <w:rFonts w:asciiTheme="minorHAnsi" w:hAnsiTheme="minorHAnsi" w:cstheme="minorHAnsi"/>
          <w:sz w:val="22"/>
          <w:szCs w:val="22"/>
        </w:rPr>
        <w:t>Based on the discussion, the following is proposed:</w:t>
      </w:r>
    </w:p>
    <w:p w14:paraId="2124F723" w14:textId="3472DC23" w:rsidR="003F26B9" w:rsidRDefault="003F26B9" w:rsidP="003F26B9">
      <w:pPr>
        <w:pStyle w:val="BodyText"/>
        <w:jc w:val="left"/>
        <w:rPr>
          <w:rFonts w:asciiTheme="minorHAnsi" w:hAnsiTheme="minorHAnsi" w:cstheme="minorHAnsi"/>
          <w:b/>
          <w:bCs/>
          <w:sz w:val="22"/>
          <w:szCs w:val="22"/>
        </w:rPr>
      </w:pPr>
      <w:r w:rsidRPr="009F5E77">
        <w:rPr>
          <w:rFonts w:asciiTheme="minorHAnsi" w:hAnsiTheme="minorHAnsi" w:cstheme="minorHAnsi"/>
          <w:b/>
          <w:bCs/>
          <w:sz w:val="22"/>
          <w:szCs w:val="22"/>
        </w:rPr>
        <w:t>Proposal 1: If RAN</w:t>
      </w:r>
      <w:r>
        <w:rPr>
          <w:rFonts w:asciiTheme="minorHAnsi" w:hAnsiTheme="minorHAnsi" w:cstheme="minorHAnsi"/>
          <w:b/>
          <w:bCs/>
          <w:sz w:val="22"/>
          <w:szCs w:val="22"/>
        </w:rPr>
        <w:t>3</w:t>
      </w:r>
      <w:r w:rsidRPr="009F5E77">
        <w:rPr>
          <w:rFonts w:asciiTheme="minorHAnsi" w:hAnsiTheme="minorHAnsi" w:cstheme="minorHAnsi"/>
          <w:b/>
          <w:bCs/>
          <w:sz w:val="22"/>
          <w:szCs w:val="22"/>
        </w:rPr>
        <w:t xml:space="preserve"> sees the need to address the RLF case, the regular reestablishment procedure should be used. To reduce the interruption time due to context fetching, the source CU can early provide (i.e. before the RLF occurs) the target CU with all the IABs/UEs contexts potentially involved.</w:t>
      </w:r>
    </w:p>
    <w:p w14:paraId="3D4A3F7E" w14:textId="77777777" w:rsidR="003F26B9" w:rsidRPr="003C60D4" w:rsidRDefault="003F26B9" w:rsidP="003F26B9">
      <w:pPr>
        <w:pStyle w:val="BodyText"/>
        <w:jc w:val="left"/>
        <w:rPr>
          <w:rFonts w:asciiTheme="minorHAnsi" w:hAnsiTheme="minorHAnsi" w:cstheme="minorHAnsi"/>
          <w:b/>
          <w:bCs/>
          <w:sz w:val="22"/>
          <w:szCs w:val="22"/>
        </w:rPr>
      </w:pPr>
      <w:r w:rsidRPr="003C60D4">
        <w:rPr>
          <w:rFonts w:asciiTheme="minorHAnsi" w:hAnsiTheme="minorHAnsi" w:cstheme="minorHAnsi"/>
          <w:b/>
          <w:bCs/>
          <w:sz w:val="22"/>
          <w:szCs w:val="22"/>
        </w:rPr>
        <w:t>Proposal 2: CHO can be used as specified in Rel-16 and should not be further enhanced.</w:t>
      </w:r>
    </w:p>
    <w:p w14:paraId="12EEB570" w14:textId="77777777" w:rsidR="003F26B9" w:rsidRPr="00FB483B" w:rsidRDefault="003F26B9" w:rsidP="003F26B9">
      <w:pPr>
        <w:pStyle w:val="BodyText"/>
        <w:jc w:val="left"/>
        <w:rPr>
          <w:rFonts w:asciiTheme="minorHAnsi" w:hAnsiTheme="minorHAnsi" w:cstheme="minorHAnsi"/>
          <w:b/>
          <w:bCs/>
          <w:sz w:val="22"/>
          <w:szCs w:val="22"/>
        </w:rPr>
      </w:pPr>
      <w:r w:rsidRPr="00FB483B">
        <w:rPr>
          <w:rFonts w:asciiTheme="minorHAnsi" w:hAnsiTheme="minorHAnsi" w:cstheme="minorHAnsi"/>
          <w:b/>
          <w:bCs/>
          <w:sz w:val="22"/>
          <w:szCs w:val="22"/>
        </w:rPr>
        <w:t>Proposal 3: The legacy Rel-16 DAPS cannot be directly applied to IAB nodes.</w:t>
      </w:r>
    </w:p>
    <w:p w14:paraId="2BA18E31" w14:textId="77777777" w:rsidR="003F26B9" w:rsidRPr="00AA47CD" w:rsidRDefault="003F26B9" w:rsidP="003F26B9">
      <w:pPr>
        <w:jc w:val="left"/>
        <w:rPr>
          <w:rFonts w:asciiTheme="minorHAnsi" w:hAnsiTheme="minorHAnsi" w:cstheme="minorHAnsi"/>
          <w:b/>
          <w:bCs/>
          <w:sz w:val="22"/>
          <w:szCs w:val="22"/>
        </w:rPr>
      </w:pPr>
      <w:r w:rsidRPr="00AA47CD">
        <w:rPr>
          <w:rFonts w:asciiTheme="minorHAnsi" w:hAnsiTheme="minorHAnsi" w:cstheme="minorHAnsi"/>
          <w:b/>
          <w:bCs/>
          <w:sz w:val="22"/>
          <w:szCs w:val="22"/>
        </w:rPr>
        <w:t>Proposal 4: A DAPS-like solution (i.e., Dual IAB Protocol Stack DIPS) is introduced for addressing load balancing (both DL and UL) and RLF.</w:t>
      </w:r>
    </w:p>
    <w:p w14:paraId="6FD8C6BD" w14:textId="77777777" w:rsidR="003F26B9" w:rsidRPr="00AA47CD" w:rsidRDefault="003F26B9" w:rsidP="003F26B9">
      <w:pPr>
        <w:jc w:val="left"/>
        <w:rPr>
          <w:rFonts w:asciiTheme="minorHAnsi" w:hAnsiTheme="minorHAnsi" w:cstheme="minorHAnsi"/>
          <w:b/>
          <w:bCs/>
          <w:sz w:val="22"/>
          <w:szCs w:val="22"/>
        </w:rPr>
      </w:pPr>
      <w:r w:rsidRPr="00AA47CD">
        <w:rPr>
          <w:rFonts w:asciiTheme="minorHAnsi" w:hAnsiTheme="minorHAnsi" w:cstheme="minorHAnsi"/>
          <w:b/>
          <w:bCs/>
          <w:sz w:val="22"/>
          <w:szCs w:val="22"/>
        </w:rPr>
        <w:t xml:space="preserve">Proposal 5: DIPS is based on: </w:t>
      </w:r>
    </w:p>
    <w:p w14:paraId="6A4D31CD" w14:textId="77777777" w:rsidR="003F26B9" w:rsidRPr="00AA47CD" w:rsidRDefault="003F26B9" w:rsidP="003F26B9">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a. Two independent protocol stacks (RLC/MAC/PHY)</w:t>
      </w:r>
    </w:p>
    <w:p w14:paraId="2E7C6A1A" w14:textId="77777777" w:rsidR="003F26B9" w:rsidRPr="00AA47CD" w:rsidRDefault="003F26B9" w:rsidP="003F26B9">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b. One or two independent BAP entities with some common and some independent functionalities.</w:t>
      </w:r>
    </w:p>
    <w:p w14:paraId="75FF3F1C" w14:textId="77777777" w:rsidR="003F26B9" w:rsidRDefault="003F26B9" w:rsidP="003F26B9">
      <w:pPr>
        <w:ind w:left="360"/>
        <w:jc w:val="left"/>
        <w:rPr>
          <w:rFonts w:asciiTheme="minorHAnsi" w:hAnsiTheme="minorHAnsi" w:cstheme="minorHAnsi"/>
          <w:b/>
          <w:bCs/>
          <w:sz w:val="22"/>
          <w:szCs w:val="22"/>
        </w:rPr>
      </w:pPr>
      <w:r w:rsidRPr="00AA47CD">
        <w:rPr>
          <w:rFonts w:asciiTheme="minorHAnsi" w:hAnsiTheme="minorHAnsi" w:cstheme="minorHAnsi"/>
          <w:b/>
          <w:bCs/>
          <w:sz w:val="22"/>
          <w:szCs w:val="22"/>
        </w:rPr>
        <w:t>c. Each CU allocates its own resources (e.g., addresses, BH RLC channels, etc.) without the need for coordination, and configures each protocol stack.</w:t>
      </w:r>
    </w:p>
    <w:p w14:paraId="420096AF" w14:textId="77777777" w:rsidR="003F26B9" w:rsidRDefault="003F26B9" w:rsidP="0079791B">
      <w:pPr>
        <w:jc w:val="left"/>
        <w:rPr>
          <w:rFonts w:asciiTheme="minorHAnsi" w:hAnsiTheme="minorHAnsi" w:cstheme="minorHAnsi"/>
          <w:b/>
          <w:sz w:val="22"/>
          <w:szCs w:val="22"/>
        </w:rPr>
      </w:pPr>
    </w:p>
    <w:p w14:paraId="641B8137" w14:textId="77777777" w:rsidR="0079791B" w:rsidRDefault="0079791B" w:rsidP="0079791B">
      <w:pPr>
        <w:spacing w:before="120"/>
        <w:jc w:val="left"/>
        <w:rPr>
          <w:rFonts w:asciiTheme="minorHAnsi" w:hAnsiTheme="minorHAnsi" w:cstheme="minorHAnsi"/>
          <w:b/>
          <w:sz w:val="22"/>
          <w:szCs w:val="22"/>
        </w:rPr>
      </w:pPr>
    </w:p>
    <w:p w14:paraId="0E38F9EB" w14:textId="77777777" w:rsidR="0079791B" w:rsidRDefault="0079791B" w:rsidP="0079791B">
      <w:pPr>
        <w:spacing w:before="120"/>
        <w:jc w:val="left"/>
        <w:rPr>
          <w:rFonts w:asciiTheme="minorHAnsi" w:hAnsiTheme="minorHAnsi" w:cstheme="minorHAnsi"/>
          <w:b/>
          <w:sz w:val="22"/>
          <w:szCs w:val="22"/>
        </w:rPr>
      </w:pPr>
    </w:p>
    <w:p w14:paraId="3AD8652B" w14:textId="77777777" w:rsidR="0079791B" w:rsidRDefault="0079791B" w:rsidP="0079791B">
      <w:pPr>
        <w:spacing w:before="120"/>
        <w:jc w:val="left"/>
        <w:rPr>
          <w:rFonts w:asciiTheme="minorHAnsi" w:hAnsiTheme="minorHAnsi" w:cstheme="minorHAnsi"/>
          <w:b/>
          <w:sz w:val="22"/>
          <w:szCs w:val="22"/>
        </w:rPr>
      </w:pP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5"/>
      <w:footerReference w:type="default" r:id="rId16"/>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04622" w14:textId="77777777" w:rsidR="009B57C0" w:rsidRDefault="009B57C0">
      <w:pPr>
        <w:spacing w:after="0"/>
      </w:pPr>
      <w:r>
        <w:separator/>
      </w:r>
    </w:p>
  </w:endnote>
  <w:endnote w:type="continuationSeparator" w:id="0">
    <w:p w14:paraId="5EA6F817" w14:textId="77777777" w:rsidR="009B57C0" w:rsidRDefault="009B57C0">
      <w:pPr>
        <w:spacing w:after="0"/>
      </w:pPr>
      <w:r>
        <w:continuationSeparator/>
      </w:r>
    </w:p>
  </w:endnote>
  <w:endnote w:type="continuationNotice" w:id="1">
    <w:p w14:paraId="7AAC35FF" w14:textId="77777777" w:rsidR="009B57C0" w:rsidRDefault="009B5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07113A" w:rsidRDefault="0007113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E0A3" w14:textId="77777777" w:rsidR="009B57C0" w:rsidRDefault="009B57C0">
      <w:pPr>
        <w:spacing w:after="0"/>
      </w:pPr>
      <w:r>
        <w:separator/>
      </w:r>
    </w:p>
  </w:footnote>
  <w:footnote w:type="continuationSeparator" w:id="0">
    <w:p w14:paraId="2F34E78D" w14:textId="77777777" w:rsidR="009B57C0" w:rsidRDefault="009B57C0">
      <w:pPr>
        <w:spacing w:after="0"/>
      </w:pPr>
      <w:r>
        <w:continuationSeparator/>
      </w:r>
    </w:p>
  </w:footnote>
  <w:footnote w:type="continuationNotice" w:id="1">
    <w:p w14:paraId="75FAD0CE" w14:textId="77777777" w:rsidR="009B57C0" w:rsidRDefault="009B5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1"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1"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35"/>
  </w:num>
  <w:num w:numId="4">
    <w:abstractNumId w:val="20"/>
  </w:num>
  <w:num w:numId="5">
    <w:abstractNumId w:val="4"/>
  </w:num>
  <w:num w:numId="6">
    <w:abstractNumId w:val="28"/>
  </w:num>
  <w:num w:numId="7">
    <w:abstractNumId w:val="10"/>
  </w:num>
  <w:num w:numId="8">
    <w:abstractNumId w:val="37"/>
  </w:num>
  <w:num w:numId="9">
    <w:abstractNumId w:val="1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0"/>
  </w:num>
  <w:num w:numId="13">
    <w:abstractNumId w:val="6"/>
  </w:num>
  <w:num w:numId="14">
    <w:abstractNumId w:val="17"/>
  </w:num>
  <w:num w:numId="15">
    <w:abstractNumId w:val="33"/>
  </w:num>
  <w:num w:numId="16">
    <w:abstractNumId w:val="0"/>
  </w:num>
  <w:num w:numId="17">
    <w:abstractNumId w:val="24"/>
  </w:num>
  <w:num w:numId="18">
    <w:abstractNumId w:val="29"/>
  </w:num>
  <w:num w:numId="19">
    <w:abstractNumId w:val="38"/>
  </w:num>
  <w:num w:numId="20">
    <w:abstractNumId w:val="22"/>
  </w:num>
  <w:num w:numId="21">
    <w:abstractNumId w:val="7"/>
  </w:num>
  <w:num w:numId="22">
    <w:abstractNumId w:val="19"/>
  </w:num>
  <w:num w:numId="23">
    <w:abstractNumId w:val="9"/>
  </w:num>
  <w:num w:numId="24">
    <w:abstractNumId w:val="34"/>
  </w:num>
  <w:num w:numId="25">
    <w:abstractNumId w:val="8"/>
  </w:num>
  <w:num w:numId="26">
    <w:abstractNumId w:val="25"/>
  </w:num>
  <w:num w:numId="27">
    <w:abstractNumId w:val="5"/>
  </w:num>
  <w:num w:numId="28">
    <w:abstractNumId w:val="14"/>
  </w:num>
  <w:num w:numId="29">
    <w:abstractNumId w:val="36"/>
  </w:num>
  <w:num w:numId="30">
    <w:abstractNumId w:val="39"/>
  </w:num>
  <w:num w:numId="31">
    <w:abstractNumId w:val="11"/>
  </w:num>
  <w:num w:numId="32">
    <w:abstractNumId w:val="26"/>
  </w:num>
  <w:num w:numId="33">
    <w:abstractNumId w:val="21"/>
  </w:num>
  <w:num w:numId="34">
    <w:abstractNumId w:val="23"/>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2"/>
  </w:num>
  <w:num w:numId="37">
    <w:abstractNumId w:val="31"/>
  </w:num>
  <w:num w:numId="38">
    <w:abstractNumId w:val="18"/>
  </w:num>
  <w:num w:numId="39">
    <w:abstractNumId w:val="27"/>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D46"/>
    <w:rsid w:val="0002563C"/>
    <w:rsid w:val="00026FFE"/>
    <w:rsid w:val="00030781"/>
    <w:rsid w:val="0003387D"/>
    <w:rsid w:val="00033D0C"/>
    <w:rsid w:val="00034106"/>
    <w:rsid w:val="00034965"/>
    <w:rsid w:val="00035ED7"/>
    <w:rsid w:val="00036B29"/>
    <w:rsid w:val="0003737E"/>
    <w:rsid w:val="00037DDB"/>
    <w:rsid w:val="00040162"/>
    <w:rsid w:val="0004246C"/>
    <w:rsid w:val="00045247"/>
    <w:rsid w:val="00046FD2"/>
    <w:rsid w:val="000478D4"/>
    <w:rsid w:val="00047CF3"/>
    <w:rsid w:val="00050EC6"/>
    <w:rsid w:val="00051F20"/>
    <w:rsid w:val="00052E18"/>
    <w:rsid w:val="00057D1D"/>
    <w:rsid w:val="00057EA8"/>
    <w:rsid w:val="00060C48"/>
    <w:rsid w:val="00061F10"/>
    <w:rsid w:val="0006293B"/>
    <w:rsid w:val="00064115"/>
    <w:rsid w:val="00067490"/>
    <w:rsid w:val="000679E8"/>
    <w:rsid w:val="0007010A"/>
    <w:rsid w:val="0007113A"/>
    <w:rsid w:val="000714CA"/>
    <w:rsid w:val="000718E7"/>
    <w:rsid w:val="00071E60"/>
    <w:rsid w:val="00071F84"/>
    <w:rsid w:val="00072187"/>
    <w:rsid w:val="00073290"/>
    <w:rsid w:val="0008167C"/>
    <w:rsid w:val="00084168"/>
    <w:rsid w:val="00084823"/>
    <w:rsid w:val="00084AA2"/>
    <w:rsid w:val="00092167"/>
    <w:rsid w:val="000966A6"/>
    <w:rsid w:val="000A0E73"/>
    <w:rsid w:val="000A20E0"/>
    <w:rsid w:val="000A53E4"/>
    <w:rsid w:val="000A6397"/>
    <w:rsid w:val="000B06F4"/>
    <w:rsid w:val="000B6DC0"/>
    <w:rsid w:val="000C2171"/>
    <w:rsid w:val="000C2FDF"/>
    <w:rsid w:val="000C7233"/>
    <w:rsid w:val="000C7419"/>
    <w:rsid w:val="000D58CE"/>
    <w:rsid w:val="000D5A02"/>
    <w:rsid w:val="000E7B30"/>
    <w:rsid w:val="000F0510"/>
    <w:rsid w:val="000F0DA6"/>
    <w:rsid w:val="000F1D60"/>
    <w:rsid w:val="000F2D6E"/>
    <w:rsid w:val="000F6A22"/>
    <w:rsid w:val="000F7B1F"/>
    <w:rsid w:val="000F7EC0"/>
    <w:rsid w:val="001014CF"/>
    <w:rsid w:val="001024D1"/>
    <w:rsid w:val="00103694"/>
    <w:rsid w:val="0010379B"/>
    <w:rsid w:val="001042EF"/>
    <w:rsid w:val="00111755"/>
    <w:rsid w:val="0011465F"/>
    <w:rsid w:val="00114F3B"/>
    <w:rsid w:val="00120771"/>
    <w:rsid w:val="001209C8"/>
    <w:rsid w:val="00122CC0"/>
    <w:rsid w:val="001233B5"/>
    <w:rsid w:val="001239E4"/>
    <w:rsid w:val="00123C79"/>
    <w:rsid w:val="001254B5"/>
    <w:rsid w:val="00126575"/>
    <w:rsid w:val="00130B2D"/>
    <w:rsid w:val="00131978"/>
    <w:rsid w:val="001322DB"/>
    <w:rsid w:val="00134D87"/>
    <w:rsid w:val="0013616F"/>
    <w:rsid w:val="0013655A"/>
    <w:rsid w:val="001372FC"/>
    <w:rsid w:val="00137BF1"/>
    <w:rsid w:val="00140E01"/>
    <w:rsid w:val="001416C8"/>
    <w:rsid w:val="00141D18"/>
    <w:rsid w:val="001432DB"/>
    <w:rsid w:val="00143AE7"/>
    <w:rsid w:val="00146757"/>
    <w:rsid w:val="001468AB"/>
    <w:rsid w:val="001514E3"/>
    <w:rsid w:val="001525FD"/>
    <w:rsid w:val="0015364E"/>
    <w:rsid w:val="001543E6"/>
    <w:rsid w:val="00156F3B"/>
    <w:rsid w:val="001609C7"/>
    <w:rsid w:val="00161A5E"/>
    <w:rsid w:val="001622A7"/>
    <w:rsid w:val="00166247"/>
    <w:rsid w:val="00166D01"/>
    <w:rsid w:val="00174BE1"/>
    <w:rsid w:val="0018009E"/>
    <w:rsid w:val="001810F8"/>
    <w:rsid w:val="00181C31"/>
    <w:rsid w:val="00182088"/>
    <w:rsid w:val="00183FF2"/>
    <w:rsid w:val="0019015D"/>
    <w:rsid w:val="00190741"/>
    <w:rsid w:val="00191653"/>
    <w:rsid w:val="00191B47"/>
    <w:rsid w:val="00194AA5"/>
    <w:rsid w:val="00195E06"/>
    <w:rsid w:val="00196D2F"/>
    <w:rsid w:val="001A24F1"/>
    <w:rsid w:val="001A29B2"/>
    <w:rsid w:val="001A4184"/>
    <w:rsid w:val="001A6F9D"/>
    <w:rsid w:val="001B18B9"/>
    <w:rsid w:val="001B3998"/>
    <w:rsid w:val="001B4C1F"/>
    <w:rsid w:val="001B593C"/>
    <w:rsid w:val="001B5D7B"/>
    <w:rsid w:val="001B6F05"/>
    <w:rsid w:val="001C027F"/>
    <w:rsid w:val="001C0739"/>
    <w:rsid w:val="001C1FA0"/>
    <w:rsid w:val="001C3696"/>
    <w:rsid w:val="001C5D5B"/>
    <w:rsid w:val="001C6E8C"/>
    <w:rsid w:val="001C7A80"/>
    <w:rsid w:val="001D02AA"/>
    <w:rsid w:val="001D08AA"/>
    <w:rsid w:val="001D3571"/>
    <w:rsid w:val="001D3FB8"/>
    <w:rsid w:val="001D5F99"/>
    <w:rsid w:val="001D6DB4"/>
    <w:rsid w:val="001D7A88"/>
    <w:rsid w:val="001E557D"/>
    <w:rsid w:val="001E6352"/>
    <w:rsid w:val="001E7C28"/>
    <w:rsid w:val="001F00FB"/>
    <w:rsid w:val="001F0B8B"/>
    <w:rsid w:val="001F440D"/>
    <w:rsid w:val="001F70E8"/>
    <w:rsid w:val="001F7559"/>
    <w:rsid w:val="001F7DED"/>
    <w:rsid w:val="0020031F"/>
    <w:rsid w:val="002007CA"/>
    <w:rsid w:val="00200C31"/>
    <w:rsid w:val="002010E2"/>
    <w:rsid w:val="00202DA6"/>
    <w:rsid w:val="0020569A"/>
    <w:rsid w:val="00206A6B"/>
    <w:rsid w:val="00211861"/>
    <w:rsid w:val="00211FD6"/>
    <w:rsid w:val="002141BC"/>
    <w:rsid w:val="0021427C"/>
    <w:rsid w:val="002147E2"/>
    <w:rsid w:val="002148CE"/>
    <w:rsid w:val="00214978"/>
    <w:rsid w:val="002157DF"/>
    <w:rsid w:val="0021645B"/>
    <w:rsid w:val="00223167"/>
    <w:rsid w:val="00223B13"/>
    <w:rsid w:val="00224C54"/>
    <w:rsid w:val="002265D3"/>
    <w:rsid w:val="00226990"/>
    <w:rsid w:val="00226E16"/>
    <w:rsid w:val="002275AB"/>
    <w:rsid w:val="00230204"/>
    <w:rsid w:val="00230AB6"/>
    <w:rsid w:val="00235354"/>
    <w:rsid w:val="0023692B"/>
    <w:rsid w:val="00236EC8"/>
    <w:rsid w:val="002370D5"/>
    <w:rsid w:val="00240F65"/>
    <w:rsid w:val="00244A76"/>
    <w:rsid w:val="0024500A"/>
    <w:rsid w:val="002466BA"/>
    <w:rsid w:val="0024682B"/>
    <w:rsid w:val="0024773A"/>
    <w:rsid w:val="002510FB"/>
    <w:rsid w:val="00251B6A"/>
    <w:rsid w:val="00251C0A"/>
    <w:rsid w:val="0025525C"/>
    <w:rsid w:val="00261407"/>
    <w:rsid w:val="00263963"/>
    <w:rsid w:val="00264FDC"/>
    <w:rsid w:val="00267797"/>
    <w:rsid w:val="00267831"/>
    <w:rsid w:val="0027097A"/>
    <w:rsid w:val="002738B3"/>
    <w:rsid w:val="002748A2"/>
    <w:rsid w:val="00281604"/>
    <w:rsid w:val="002818AA"/>
    <w:rsid w:val="00282DD8"/>
    <w:rsid w:val="00283753"/>
    <w:rsid w:val="002849B3"/>
    <w:rsid w:val="00285E13"/>
    <w:rsid w:val="0028726B"/>
    <w:rsid w:val="002876AC"/>
    <w:rsid w:val="00287835"/>
    <w:rsid w:val="002903FD"/>
    <w:rsid w:val="0029094D"/>
    <w:rsid w:val="002925C5"/>
    <w:rsid w:val="00293868"/>
    <w:rsid w:val="002947EC"/>
    <w:rsid w:val="00295A7E"/>
    <w:rsid w:val="002A0B04"/>
    <w:rsid w:val="002A0D12"/>
    <w:rsid w:val="002A26D2"/>
    <w:rsid w:val="002A2F09"/>
    <w:rsid w:val="002A37B5"/>
    <w:rsid w:val="002A4BBF"/>
    <w:rsid w:val="002A65D8"/>
    <w:rsid w:val="002B2CB8"/>
    <w:rsid w:val="002B44A1"/>
    <w:rsid w:val="002B56BA"/>
    <w:rsid w:val="002B632E"/>
    <w:rsid w:val="002B634A"/>
    <w:rsid w:val="002C08E6"/>
    <w:rsid w:val="002C1838"/>
    <w:rsid w:val="002C25F1"/>
    <w:rsid w:val="002C42C2"/>
    <w:rsid w:val="002C77FA"/>
    <w:rsid w:val="002D273F"/>
    <w:rsid w:val="002D41DC"/>
    <w:rsid w:val="002D4820"/>
    <w:rsid w:val="002D623B"/>
    <w:rsid w:val="002D6345"/>
    <w:rsid w:val="002E028F"/>
    <w:rsid w:val="002E461A"/>
    <w:rsid w:val="002E4DB2"/>
    <w:rsid w:val="002E5677"/>
    <w:rsid w:val="002E5D37"/>
    <w:rsid w:val="002E71BB"/>
    <w:rsid w:val="002F1F7A"/>
    <w:rsid w:val="002F296B"/>
    <w:rsid w:val="002F3D4D"/>
    <w:rsid w:val="002F4529"/>
    <w:rsid w:val="002F4FE2"/>
    <w:rsid w:val="002F649F"/>
    <w:rsid w:val="002F66EE"/>
    <w:rsid w:val="002F7934"/>
    <w:rsid w:val="003009D5"/>
    <w:rsid w:val="003010CC"/>
    <w:rsid w:val="0030206B"/>
    <w:rsid w:val="003023DF"/>
    <w:rsid w:val="00303439"/>
    <w:rsid w:val="00303CFD"/>
    <w:rsid w:val="00311D20"/>
    <w:rsid w:val="00311F7C"/>
    <w:rsid w:val="00312554"/>
    <w:rsid w:val="0031257C"/>
    <w:rsid w:val="00316803"/>
    <w:rsid w:val="003202ED"/>
    <w:rsid w:val="00321013"/>
    <w:rsid w:val="00321493"/>
    <w:rsid w:val="00321940"/>
    <w:rsid w:val="0032216C"/>
    <w:rsid w:val="0032258C"/>
    <w:rsid w:val="0032373C"/>
    <w:rsid w:val="00326E88"/>
    <w:rsid w:val="003270EC"/>
    <w:rsid w:val="0033147E"/>
    <w:rsid w:val="00334956"/>
    <w:rsid w:val="003351E4"/>
    <w:rsid w:val="00335EDA"/>
    <w:rsid w:val="00335EE9"/>
    <w:rsid w:val="00336E0F"/>
    <w:rsid w:val="0033773F"/>
    <w:rsid w:val="003425D3"/>
    <w:rsid w:val="00342ACD"/>
    <w:rsid w:val="00343498"/>
    <w:rsid w:val="00343A26"/>
    <w:rsid w:val="00344576"/>
    <w:rsid w:val="003477AC"/>
    <w:rsid w:val="00347D5B"/>
    <w:rsid w:val="00351453"/>
    <w:rsid w:val="00352148"/>
    <w:rsid w:val="003526E1"/>
    <w:rsid w:val="00354927"/>
    <w:rsid w:val="003553A2"/>
    <w:rsid w:val="003610B1"/>
    <w:rsid w:val="00361938"/>
    <w:rsid w:val="0036284F"/>
    <w:rsid w:val="00373892"/>
    <w:rsid w:val="00376886"/>
    <w:rsid w:val="00377299"/>
    <w:rsid w:val="00380DFC"/>
    <w:rsid w:val="00382F0D"/>
    <w:rsid w:val="00383631"/>
    <w:rsid w:val="00384A6F"/>
    <w:rsid w:val="003865D7"/>
    <w:rsid w:val="003878BD"/>
    <w:rsid w:val="00392192"/>
    <w:rsid w:val="00393459"/>
    <w:rsid w:val="00397284"/>
    <w:rsid w:val="00397571"/>
    <w:rsid w:val="00397B6B"/>
    <w:rsid w:val="003A00D5"/>
    <w:rsid w:val="003A032A"/>
    <w:rsid w:val="003A3C8B"/>
    <w:rsid w:val="003A3E9D"/>
    <w:rsid w:val="003A5E5D"/>
    <w:rsid w:val="003A6962"/>
    <w:rsid w:val="003B2FED"/>
    <w:rsid w:val="003B6FD8"/>
    <w:rsid w:val="003B7CF3"/>
    <w:rsid w:val="003C0A50"/>
    <w:rsid w:val="003C1697"/>
    <w:rsid w:val="003C2AEA"/>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6F6"/>
    <w:rsid w:val="003D6987"/>
    <w:rsid w:val="003D789F"/>
    <w:rsid w:val="003E5C6D"/>
    <w:rsid w:val="003E79C0"/>
    <w:rsid w:val="003F16EB"/>
    <w:rsid w:val="003F26B9"/>
    <w:rsid w:val="003F2DFF"/>
    <w:rsid w:val="003F5C28"/>
    <w:rsid w:val="003F5F3C"/>
    <w:rsid w:val="00400444"/>
    <w:rsid w:val="00401043"/>
    <w:rsid w:val="0040134A"/>
    <w:rsid w:val="00402D63"/>
    <w:rsid w:val="004043C5"/>
    <w:rsid w:val="00405604"/>
    <w:rsid w:val="004145A8"/>
    <w:rsid w:val="00415001"/>
    <w:rsid w:val="004153F1"/>
    <w:rsid w:val="0041684F"/>
    <w:rsid w:val="0041774D"/>
    <w:rsid w:val="0042249B"/>
    <w:rsid w:val="00422F91"/>
    <w:rsid w:val="00423852"/>
    <w:rsid w:val="00424726"/>
    <w:rsid w:val="004272DB"/>
    <w:rsid w:val="00430279"/>
    <w:rsid w:val="0043048A"/>
    <w:rsid w:val="004309E1"/>
    <w:rsid w:val="004313E3"/>
    <w:rsid w:val="0043165B"/>
    <w:rsid w:val="00434026"/>
    <w:rsid w:val="0043522A"/>
    <w:rsid w:val="00441D5A"/>
    <w:rsid w:val="00447C7A"/>
    <w:rsid w:val="00450A67"/>
    <w:rsid w:val="0045452C"/>
    <w:rsid w:val="00456461"/>
    <w:rsid w:val="00462575"/>
    <w:rsid w:val="004639F6"/>
    <w:rsid w:val="00465737"/>
    <w:rsid w:val="004665E5"/>
    <w:rsid w:val="00466DE8"/>
    <w:rsid w:val="004678D9"/>
    <w:rsid w:val="0047000F"/>
    <w:rsid w:val="00470E03"/>
    <w:rsid w:val="00471684"/>
    <w:rsid w:val="00472675"/>
    <w:rsid w:val="00474F36"/>
    <w:rsid w:val="004765A8"/>
    <w:rsid w:val="00477EE8"/>
    <w:rsid w:val="0048026B"/>
    <w:rsid w:val="00480A73"/>
    <w:rsid w:val="00480BF5"/>
    <w:rsid w:val="00481220"/>
    <w:rsid w:val="00482030"/>
    <w:rsid w:val="00482974"/>
    <w:rsid w:val="00484802"/>
    <w:rsid w:val="004851B3"/>
    <w:rsid w:val="00486242"/>
    <w:rsid w:val="0049129B"/>
    <w:rsid w:val="00491E73"/>
    <w:rsid w:val="00492BED"/>
    <w:rsid w:val="00493E5D"/>
    <w:rsid w:val="0049687E"/>
    <w:rsid w:val="00497265"/>
    <w:rsid w:val="00497578"/>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48EE"/>
    <w:rsid w:val="004D569D"/>
    <w:rsid w:val="004D5C50"/>
    <w:rsid w:val="004D6099"/>
    <w:rsid w:val="004D6A3E"/>
    <w:rsid w:val="004D7254"/>
    <w:rsid w:val="004E0723"/>
    <w:rsid w:val="004E0E34"/>
    <w:rsid w:val="004E1B2A"/>
    <w:rsid w:val="004E203C"/>
    <w:rsid w:val="004E2564"/>
    <w:rsid w:val="004E6709"/>
    <w:rsid w:val="004F2C3F"/>
    <w:rsid w:val="004F4421"/>
    <w:rsid w:val="004F56A6"/>
    <w:rsid w:val="004F5863"/>
    <w:rsid w:val="004F611D"/>
    <w:rsid w:val="004F6ACE"/>
    <w:rsid w:val="004F6AF9"/>
    <w:rsid w:val="005012AB"/>
    <w:rsid w:val="005018A2"/>
    <w:rsid w:val="00502DCA"/>
    <w:rsid w:val="0050306A"/>
    <w:rsid w:val="005041F1"/>
    <w:rsid w:val="00504FD3"/>
    <w:rsid w:val="00507983"/>
    <w:rsid w:val="00510E28"/>
    <w:rsid w:val="00513168"/>
    <w:rsid w:val="00513B0B"/>
    <w:rsid w:val="00513DB5"/>
    <w:rsid w:val="00514858"/>
    <w:rsid w:val="005158E0"/>
    <w:rsid w:val="00522769"/>
    <w:rsid w:val="00522E84"/>
    <w:rsid w:val="00525205"/>
    <w:rsid w:val="005260D4"/>
    <w:rsid w:val="0052717F"/>
    <w:rsid w:val="0052734C"/>
    <w:rsid w:val="0053100B"/>
    <w:rsid w:val="0053323E"/>
    <w:rsid w:val="005342B7"/>
    <w:rsid w:val="005344E4"/>
    <w:rsid w:val="0053737D"/>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7309"/>
    <w:rsid w:val="00557376"/>
    <w:rsid w:val="005603FB"/>
    <w:rsid w:val="005640DB"/>
    <w:rsid w:val="005642D9"/>
    <w:rsid w:val="00564400"/>
    <w:rsid w:val="00565F3C"/>
    <w:rsid w:val="0056677C"/>
    <w:rsid w:val="00573A34"/>
    <w:rsid w:val="00573A3D"/>
    <w:rsid w:val="005750E2"/>
    <w:rsid w:val="00575F67"/>
    <w:rsid w:val="005764D2"/>
    <w:rsid w:val="00576FB4"/>
    <w:rsid w:val="0058238E"/>
    <w:rsid w:val="005827D0"/>
    <w:rsid w:val="0058442B"/>
    <w:rsid w:val="00585F44"/>
    <w:rsid w:val="00586554"/>
    <w:rsid w:val="00586FB0"/>
    <w:rsid w:val="00587C0F"/>
    <w:rsid w:val="00587E79"/>
    <w:rsid w:val="00593F25"/>
    <w:rsid w:val="0059480A"/>
    <w:rsid w:val="005953A1"/>
    <w:rsid w:val="00595E01"/>
    <w:rsid w:val="005962C4"/>
    <w:rsid w:val="00596819"/>
    <w:rsid w:val="005968B6"/>
    <w:rsid w:val="005A12F8"/>
    <w:rsid w:val="005A1618"/>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62BF"/>
    <w:rsid w:val="005D1C4B"/>
    <w:rsid w:val="005D2823"/>
    <w:rsid w:val="005D2BC6"/>
    <w:rsid w:val="005D2EE9"/>
    <w:rsid w:val="005D37F8"/>
    <w:rsid w:val="005D6CE7"/>
    <w:rsid w:val="005D7E37"/>
    <w:rsid w:val="005E2F70"/>
    <w:rsid w:val="005E5C5D"/>
    <w:rsid w:val="005E6539"/>
    <w:rsid w:val="005F1D26"/>
    <w:rsid w:val="005F3496"/>
    <w:rsid w:val="005F4139"/>
    <w:rsid w:val="005F635B"/>
    <w:rsid w:val="005F66BB"/>
    <w:rsid w:val="005F7B59"/>
    <w:rsid w:val="00600631"/>
    <w:rsid w:val="00601CC9"/>
    <w:rsid w:val="00602460"/>
    <w:rsid w:val="00604738"/>
    <w:rsid w:val="006047A9"/>
    <w:rsid w:val="00604996"/>
    <w:rsid w:val="00610EAF"/>
    <w:rsid w:val="006110F0"/>
    <w:rsid w:val="00611443"/>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44E84"/>
    <w:rsid w:val="006457C0"/>
    <w:rsid w:val="0064627B"/>
    <w:rsid w:val="00652628"/>
    <w:rsid w:val="00653FF7"/>
    <w:rsid w:val="00654132"/>
    <w:rsid w:val="0065429D"/>
    <w:rsid w:val="0066043C"/>
    <w:rsid w:val="006611C4"/>
    <w:rsid w:val="00661DA3"/>
    <w:rsid w:val="00662B5E"/>
    <w:rsid w:val="006652BC"/>
    <w:rsid w:val="006674FC"/>
    <w:rsid w:val="00667F44"/>
    <w:rsid w:val="00667F76"/>
    <w:rsid w:val="006715EA"/>
    <w:rsid w:val="00671FF2"/>
    <w:rsid w:val="00672C38"/>
    <w:rsid w:val="00676996"/>
    <w:rsid w:val="00676CEF"/>
    <w:rsid w:val="00677CEB"/>
    <w:rsid w:val="006854EF"/>
    <w:rsid w:val="00692006"/>
    <w:rsid w:val="00693699"/>
    <w:rsid w:val="00694562"/>
    <w:rsid w:val="006979B1"/>
    <w:rsid w:val="006A06CE"/>
    <w:rsid w:val="006A1AAC"/>
    <w:rsid w:val="006A1E47"/>
    <w:rsid w:val="006A6F03"/>
    <w:rsid w:val="006A71A8"/>
    <w:rsid w:val="006B03C6"/>
    <w:rsid w:val="006B22AB"/>
    <w:rsid w:val="006B5745"/>
    <w:rsid w:val="006B5D83"/>
    <w:rsid w:val="006B5E8C"/>
    <w:rsid w:val="006B63EE"/>
    <w:rsid w:val="006B79E4"/>
    <w:rsid w:val="006C3B27"/>
    <w:rsid w:val="006C4385"/>
    <w:rsid w:val="006C69C1"/>
    <w:rsid w:val="006C7C28"/>
    <w:rsid w:val="006D013F"/>
    <w:rsid w:val="006D03D8"/>
    <w:rsid w:val="006D0D31"/>
    <w:rsid w:val="006D0ED8"/>
    <w:rsid w:val="006D1B06"/>
    <w:rsid w:val="006D1C64"/>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70099B"/>
    <w:rsid w:val="00703A9D"/>
    <w:rsid w:val="00704942"/>
    <w:rsid w:val="00706D13"/>
    <w:rsid w:val="007074BE"/>
    <w:rsid w:val="00707EA8"/>
    <w:rsid w:val="00707FB5"/>
    <w:rsid w:val="00711D93"/>
    <w:rsid w:val="00712786"/>
    <w:rsid w:val="0071387A"/>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63FC"/>
    <w:rsid w:val="00766F9A"/>
    <w:rsid w:val="00767174"/>
    <w:rsid w:val="0076731F"/>
    <w:rsid w:val="00767443"/>
    <w:rsid w:val="007712BE"/>
    <w:rsid w:val="00771C59"/>
    <w:rsid w:val="00772316"/>
    <w:rsid w:val="00772339"/>
    <w:rsid w:val="00773DAF"/>
    <w:rsid w:val="00775154"/>
    <w:rsid w:val="00776B94"/>
    <w:rsid w:val="00776DA2"/>
    <w:rsid w:val="0077725A"/>
    <w:rsid w:val="00777685"/>
    <w:rsid w:val="00777AE5"/>
    <w:rsid w:val="00777D19"/>
    <w:rsid w:val="00781A28"/>
    <w:rsid w:val="00783B29"/>
    <w:rsid w:val="00785311"/>
    <w:rsid w:val="0078571F"/>
    <w:rsid w:val="00791D3A"/>
    <w:rsid w:val="007927C0"/>
    <w:rsid w:val="007958A2"/>
    <w:rsid w:val="0079791B"/>
    <w:rsid w:val="007A0187"/>
    <w:rsid w:val="007A248E"/>
    <w:rsid w:val="007A24CC"/>
    <w:rsid w:val="007A3244"/>
    <w:rsid w:val="007A4372"/>
    <w:rsid w:val="007A547D"/>
    <w:rsid w:val="007A6363"/>
    <w:rsid w:val="007B1C8C"/>
    <w:rsid w:val="007B2769"/>
    <w:rsid w:val="007B3865"/>
    <w:rsid w:val="007B3ADC"/>
    <w:rsid w:val="007B51F2"/>
    <w:rsid w:val="007B53DA"/>
    <w:rsid w:val="007B7CA5"/>
    <w:rsid w:val="007D194E"/>
    <w:rsid w:val="007D1A24"/>
    <w:rsid w:val="007D3A20"/>
    <w:rsid w:val="007D4C44"/>
    <w:rsid w:val="007D6003"/>
    <w:rsid w:val="007D7AAC"/>
    <w:rsid w:val="007E2918"/>
    <w:rsid w:val="007E565A"/>
    <w:rsid w:val="007E5879"/>
    <w:rsid w:val="007E7050"/>
    <w:rsid w:val="007F106A"/>
    <w:rsid w:val="007F21F8"/>
    <w:rsid w:val="007F2919"/>
    <w:rsid w:val="007F52AF"/>
    <w:rsid w:val="007F7467"/>
    <w:rsid w:val="00801764"/>
    <w:rsid w:val="00801C57"/>
    <w:rsid w:val="0080484C"/>
    <w:rsid w:val="00804C96"/>
    <w:rsid w:val="00805615"/>
    <w:rsid w:val="0080659F"/>
    <w:rsid w:val="008071D1"/>
    <w:rsid w:val="00807C2A"/>
    <w:rsid w:val="0081153D"/>
    <w:rsid w:val="008115BE"/>
    <w:rsid w:val="008140EC"/>
    <w:rsid w:val="00814E70"/>
    <w:rsid w:val="00815D09"/>
    <w:rsid w:val="008165C3"/>
    <w:rsid w:val="00816FFD"/>
    <w:rsid w:val="00822D4D"/>
    <w:rsid w:val="008246DB"/>
    <w:rsid w:val="00824999"/>
    <w:rsid w:val="008271D9"/>
    <w:rsid w:val="00831348"/>
    <w:rsid w:val="00832BCC"/>
    <w:rsid w:val="00833167"/>
    <w:rsid w:val="00833C19"/>
    <w:rsid w:val="00836A46"/>
    <w:rsid w:val="008413B4"/>
    <w:rsid w:val="00842C6F"/>
    <w:rsid w:val="00842F18"/>
    <w:rsid w:val="00844E8F"/>
    <w:rsid w:val="00845137"/>
    <w:rsid w:val="00846FE0"/>
    <w:rsid w:val="00847AA7"/>
    <w:rsid w:val="008504D0"/>
    <w:rsid w:val="00851D8C"/>
    <w:rsid w:val="00855A9D"/>
    <w:rsid w:val="0086150D"/>
    <w:rsid w:val="00861A68"/>
    <w:rsid w:val="00866FBB"/>
    <w:rsid w:val="00867ACC"/>
    <w:rsid w:val="008712D4"/>
    <w:rsid w:val="0087292F"/>
    <w:rsid w:val="00873406"/>
    <w:rsid w:val="00874414"/>
    <w:rsid w:val="0087513D"/>
    <w:rsid w:val="008764D5"/>
    <w:rsid w:val="00881FF5"/>
    <w:rsid w:val="00884D8E"/>
    <w:rsid w:val="008872E8"/>
    <w:rsid w:val="0089137D"/>
    <w:rsid w:val="00891769"/>
    <w:rsid w:val="0089365D"/>
    <w:rsid w:val="00893CCC"/>
    <w:rsid w:val="00896BA9"/>
    <w:rsid w:val="00897E0E"/>
    <w:rsid w:val="008A212A"/>
    <w:rsid w:val="008A31DC"/>
    <w:rsid w:val="008A4214"/>
    <w:rsid w:val="008A4E32"/>
    <w:rsid w:val="008A52BF"/>
    <w:rsid w:val="008A5C47"/>
    <w:rsid w:val="008A68B0"/>
    <w:rsid w:val="008B0C15"/>
    <w:rsid w:val="008B1761"/>
    <w:rsid w:val="008B2591"/>
    <w:rsid w:val="008B25F3"/>
    <w:rsid w:val="008B49FC"/>
    <w:rsid w:val="008B4E3F"/>
    <w:rsid w:val="008C2651"/>
    <w:rsid w:val="008C3A2D"/>
    <w:rsid w:val="008C4231"/>
    <w:rsid w:val="008C53D7"/>
    <w:rsid w:val="008C54C1"/>
    <w:rsid w:val="008C7C91"/>
    <w:rsid w:val="008D013F"/>
    <w:rsid w:val="008D0EBE"/>
    <w:rsid w:val="008D1027"/>
    <w:rsid w:val="008D1D81"/>
    <w:rsid w:val="008D50C0"/>
    <w:rsid w:val="008D5659"/>
    <w:rsid w:val="008D59F6"/>
    <w:rsid w:val="008D5A90"/>
    <w:rsid w:val="008D6D51"/>
    <w:rsid w:val="008D6E6D"/>
    <w:rsid w:val="008E00A3"/>
    <w:rsid w:val="008E0C2D"/>
    <w:rsid w:val="008E1E65"/>
    <w:rsid w:val="008E1F01"/>
    <w:rsid w:val="008E250A"/>
    <w:rsid w:val="008E3664"/>
    <w:rsid w:val="008E4C0F"/>
    <w:rsid w:val="008E54A2"/>
    <w:rsid w:val="008E62B1"/>
    <w:rsid w:val="008E756D"/>
    <w:rsid w:val="008E77DE"/>
    <w:rsid w:val="008F100B"/>
    <w:rsid w:val="008F3DD9"/>
    <w:rsid w:val="008F56AF"/>
    <w:rsid w:val="008F7D44"/>
    <w:rsid w:val="00900253"/>
    <w:rsid w:val="0090114E"/>
    <w:rsid w:val="00902A82"/>
    <w:rsid w:val="00905993"/>
    <w:rsid w:val="0090609C"/>
    <w:rsid w:val="009066DC"/>
    <w:rsid w:val="0090759F"/>
    <w:rsid w:val="0091225F"/>
    <w:rsid w:val="00912474"/>
    <w:rsid w:val="00915410"/>
    <w:rsid w:val="00915507"/>
    <w:rsid w:val="00916F20"/>
    <w:rsid w:val="00917058"/>
    <w:rsid w:val="00920B63"/>
    <w:rsid w:val="00922A31"/>
    <w:rsid w:val="00922B71"/>
    <w:rsid w:val="00924DB5"/>
    <w:rsid w:val="00926817"/>
    <w:rsid w:val="009279B1"/>
    <w:rsid w:val="00931664"/>
    <w:rsid w:val="00931923"/>
    <w:rsid w:val="00931996"/>
    <w:rsid w:val="009327F3"/>
    <w:rsid w:val="00932815"/>
    <w:rsid w:val="009336BC"/>
    <w:rsid w:val="00933918"/>
    <w:rsid w:val="00936A55"/>
    <w:rsid w:val="00936DA2"/>
    <w:rsid w:val="00940452"/>
    <w:rsid w:val="009479BC"/>
    <w:rsid w:val="00950582"/>
    <w:rsid w:val="00950756"/>
    <w:rsid w:val="00952A20"/>
    <w:rsid w:val="00956EF1"/>
    <w:rsid w:val="00957E3A"/>
    <w:rsid w:val="00957EC4"/>
    <w:rsid w:val="009640EC"/>
    <w:rsid w:val="0096552F"/>
    <w:rsid w:val="00972113"/>
    <w:rsid w:val="009726EF"/>
    <w:rsid w:val="00973E7A"/>
    <w:rsid w:val="00973F03"/>
    <w:rsid w:val="00976AA0"/>
    <w:rsid w:val="00977292"/>
    <w:rsid w:val="00977985"/>
    <w:rsid w:val="00977C4A"/>
    <w:rsid w:val="00983661"/>
    <w:rsid w:val="00983CBC"/>
    <w:rsid w:val="00984620"/>
    <w:rsid w:val="00990170"/>
    <w:rsid w:val="0099087B"/>
    <w:rsid w:val="0099182E"/>
    <w:rsid w:val="00996035"/>
    <w:rsid w:val="00996F2A"/>
    <w:rsid w:val="0099703D"/>
    <w:rsid w:val="009A0287"/>
    <w:rsid w:val="009A0BDE"/>
    <w:rsid w:val="009A22C3"/>
    <w:rsid w:val="009A51FE"/>
    <w:rsid w:val="009A64E4"/>
    <w:rsid w:val="009A7D81"/>
    <w:rsid w:val="009B0F2F"/>
    <w:rsid w:val="009B57C0"/>
    <w:rsid w:val="009B5C05"/>
    <w:rsid w:val="009B62CB"/>
    <w:rsid w:val="009B783C"/>
    <w:rsid w:val="009C15D2"/>
    <w:rsid w:val="009C30C7"/>
    <w:rsid w:val="009C50A6"/>
    <w:rsid w:val="009C535E"/>
    <w:rsid w:val="009C55E6"/>
    <w:rsid w:val="009C6E1F"/>
    <w:rsid w:val="009D1112"/>
    <w:rsid w:val="009D1BBE"/>
    <w:rsid w:val="009D215B"/>
    <w:rsid w:val="009D244F"/>
    <w:rsid w:val="009D289E"/>
    <w:rsid w:val="009D43BA"/>
    <w:rsid w:val="009D7F3F"/>
    <w:rsid w:val="009E0CA3"/>
    <w:rsid w:val="009E3699"/>
    <w:rsid w:val="009E5C3F"/>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227D"/>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DE0"/>
    <w:rsid w:val="00A358AC"/>
    <w:rsid w:val="00A37CB2"/>
    <w:rsid w:val="00A41DFA"/>
    <w:rsid w:val="00A43F13"/>
    <w:rsid w:val="00A45885"/>
    <w:rsid w:val="00A45FBA"/>
    <w:rsid w:val="00A47668"/>
    <w:rsid w:val="00A51826"/>
    <w:rsid w:val="00A53B97"/>
    <w:rsid w:val="00A55546"/>
    <w:rsid w:val="00A556AC"/>
    <w:rsid w:val="00A561FB"/>
    <w:rsid w:val="00A57B91"/>
    <w:rsid w:val="00A6206E"/>
    <w:rsid w:val="00A65F26"/>
    <w:rsid w:val="00A67FC2"/>
    <w:rsid w:val="00A70FE4"/>
    <w:rsid w:val="00A71C80"/>
    <w:rsid w:val="00A744D3"/>
    <w:rsid w:val="00A755AF"/>
    <w:rsid w:val="00A75EC8"/>
    <w:rsid w:val="00A7635D"/>
    <w:rsid w:val="00A77030"/>
    <w:rsid w:val="00A83F2F"/>
    <w:rsid w:val="00A86569"/>
    <w:rsid w:val="00A86650"/>
    <w:rsid w:val="00A867D0"/>
    <w:rsid w:val="00A92273"/>
    <w:rsid w:val="00A92FB5"/>
    <w:rsid w:val="00A9318B"/>
    <w:rsid w:val="00A93215"/>
    <w:rsid w:val="00A96572"/>
    <w:rsid w:val="00AA0B0E"/>
    <w:rsid w:val="00AA13E3"/>
    <w:rsid w:val="00AA3AB6"/>
    <w:rsid w:val="00AA4150"/>
    <w:rsid w:val="00AA47CD"/>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40CE"/>
    <w:rsid w:val="00AD5988"/>
    <w:rsid w:val="00AD7922"/>
    <w:rsid w:val="00AE1F22"/>
    <w:rsid w:val="00AE248B"/>
    <w:rsid w:val="00AE4016"/>
    <w:rsid w:val="00AE4823"/>
    <w:rsid w:val="00AF281A"/>
    <w:rsid w:val="00AF3DFD"/>
    <w:rsid w:val="00AF4C6E"/>
    <w:rsid w:val="00AF4CAA"/>
    <w:rsid w:val="00B0284A"/>
    <w:rsid w:val="00B07B08"/>
    <w:rsid w:val="00B11D8D"/>
    <w:rsid w:val="00B12E47"/>
    <w:rsid w:val="00B13593"/>
    <w:rsid w:val="00B13AA8"/>
    <w:rsid w:val="00B14DEF"/>
    <w:rsid w:val="00B20C31"/>
    <w:rsid w:val="00B22108"/>
    <w:rsid w:val="00B24E20"/>
    <w:rsid w:val="00B251AD"/>
    <w:rsid w:val="00B26015"/>
    <w:rsid w:val="00B26707"/>
    <w:rsid w:val="00B273E9"/>
    <w:rsid w:val="00B27645"/>
    <w:rsid w:val="00B31119"/>
    <w:rsid w:val="00B315B0"/>
    <w:rsid w:val="00B329FD"/>
    <w:rsid w:val="00B34657"/>
    <w:rsid w:val="00B34B34"/>
    <w:rsid w:val="00B3728A"/>
    <w:rsid w:val="00B37818"/>
    <w:rsid w:val="00B4314F"/>
    <w:rsid w:val="00B43E33"/>
    <w:rsid w:val="00B5126C"/>
    <w:rsid w:val="00B52371"/>
    <w:rsid w:val="00B52BFC"/>
    <w:rsid w:val="00B52E27"/>
    <w:rsid w:val="00B53DEF"/>
    <w:rsid w:val="00B54793"/>
    <w:rsid w:val="00B547BB"/>
    <w:rsid w:val="00B560A9"/>
    <w:rsid w:val="00B56E35"/>
    <w:rsid w:val="00B611D3"/>
    <w:rsid w:val="00B6352C"/>
    <w:rsid w:val="00B63D2E"/>
    <w:rsid w:val="00B63F69"/>
    <w:rsid w:val="00B6446F"/>
    <w:rsid w:val="00B6557B"/>
    <w:rsid w:val="00B66175"/>
    <w:rsid w:val="00B66F2B"/>
    <w:rsid w:val="00B7043F"/>
    <w:rsid w:val="00B775C7"/>
    <w:rsid w:val="00B805F3"/>
    <w:rsid w:val="00B829F5"/>
    <w:rsid w:val="00B9128B"/>
    <w:rsid w:val="00B9175D"/>
    <w:rsid w:val="00B9257D"/>
    <w:rsid w:val="00B93E36"/>
    <w:rsid w:val="00B94CFB"/>
    <w:rsid w:val="00B95170"/>
    <w:rsid w:val="00BA2BA3"/>
    <w:rsid w:val="00BA3B79"/>
    <w:rsid w:val="00BA6FBC"/>
    <w:rsid w:val="00BA77CE"/>
    <w:rsid w:val="00BB0EF8"/>
    <w:rsid w:val="00BB2E13"/>
    <w:rsid w:val="00BB42C4"/>
    <w:rsid w:val="00BB5230"/>
    <w:rsid w:val="00BB5355"/>
    <w:rsid w:val="00BB644C"/>
    <w:rsid w:val="00BB6493"/>
    <w:rsid w:val="00BB6738"/>
    <w:rsid w:val="00BB7A79"/>
    <w:rsid w:val="00BC017A"/>
    <w:rsid w:val="00BC2781"/>
    <w:rsid w:val="00BC279D"/>
    <w:rsid w:val="00BC2FFD"/>
    <w:rsid w:val="00BC42D9"/>
    <w:rsid w:val="00BC527D"/>
    <w:rsid w:val="00BC5B93"/>
    <w:rsid w:val="00BC644F"/>
    <w:rsid w:val="00BC67EC"/>
    <w:rsid w:val="00BC6AAA"/>
    <w:rsid w:val="00BD5ADF"/>
    <w:rsid w:val="00BD5B53"/>
    <w:rsid w:val="00BD6DA7"/>
    <w:rsid w:val="00BD6FDF"/>
    <w:rsid w:val="00BD7978"/>
    <w:rsid w:val="00BE0C5D"/>
    <w:rsid w:val="00BE2115"/>
    <w:rsid w:val="00BE29DE"/>
    <w:rsid w:val="00BE5E69"/>
    <w:rsid w:val="00BE6056"/>
    <w:rsid w:val="00BE7FFB"/>
    <w:rsid w:val="00BF0B79"/>
    <w:rsid w:val="00BF0F6B"/>
    <w:rsid w:val="00BF1C79"/>
    <w:rsid w:val="00BF2220"/>
    <w:rsid w:val="00BF22B6"/>
    <w:rsid w:val="00BF32C1"/>
    <w:rsid w:val="00BF387E"/>
    <w:rsid w:val="00BF4E9D"/>
    <w:rsid w:val="00BF52B4"/>
    <w:rsid w:val="00BF6652"/>
    <w:rsid w:val="00BF7BAE"/>
    <w:rsid w:val="00BF7F90"/>
    <w:rsid w:val="00C062D4"/>
    <w:rsid w:val="00C06827"/>
    <w:rsid w:val="00C11AE5"/>
    <w:rsid w:val="00C11E4C"/>
    <w:rsid w:val="00C1273F"/>
    <w:rsid w:val="00C149EC"/>
    <w:rsid w:val="00C15E29"/>
    <w:rsid w:val="00C15FD7"/>
    <w:rsid w:val="00C1616D"/>
    <w:rsid w:val="00C163BD"/>
    <w:rsid w:val="00C1754C"/>
    <w:rsid w:val="00C22B0B"/>
    <w:rsid w:val="00C23C22"/>
    <w:rsid w:val="00C240EE"/>
    <w:rsid w:val="00C24D60"/>
    <w:rsid w:val="00C26AA8"/>
    <w:rsid w:val="00C277E4"/>
    <w:rsid w:val="00C3034C"/>
    <w:rsid w:val="00C30C8B"/>
    <w:rsid w:val="00C33626"/>
    <w:rsid w:val="00C36DCB"/>
    <w:rsid w:val="00C40398"/>
    <w:rsid w:val="00C4204A"/>
    <w:rsid w:val="00C4439A"/>
    <w:rsid w:val="00C45B07"/>
    <w:rsid w:val="00C46539"/>
    <w:rsid w:val="00C471E2"/>
    <w:rsid w:val="00C479F6"/>
    <w:rsid w:val="00C5304E"/>
    <w:rsid w:val="00C60618"/>
    <w:rsid w:val="00C6077E"/>
    <w:rsid w:val="00C61967"/>
    <w:rsid w:val="00C62197"/>
    <w:rsid w:val="00C63E84"/>
    <w:rsid w:val="00C6495F"/>
    <w:rsid w:val="00C65196"/>
    <w:rsid w:val="00C65EAB"/>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4077"/>
    <w:rsid w:val="00C9503B"/>
    <w:rsid w:val="00C95F2A"/>
    <w:rsid w:val="00CA0166"/>
    <w:rsid w:val="00CA16B7"/>
    <w:rsid w:val="00CA26FC"/>
    <w:rsid w:val="00CA6BAD"/>
    <w:rsid w:val="00CA7116"/>
    <w:rsid w:val="00CB03EC"/>
    <w:rsid w:val="00CB1231"/>
    <w:rsid w:val="00CB158F"/>
    <w:rsid w:val="00CB19D8"/>
    <w:rsid w:val="00CB3F4F"/>
    <w:rsid w:val="00CB4D41"/>
    <w:rsid w:val="00CC04E1"/>
    <w:rsid w:val="00CC145C"/>
    <w:rsid w:val="00CC155C"/>
    <w:rsid w:val="00CC1EDB"/>
    <w:rsid w:val="00CC331B"/>
    <w:rsid w:val="00CC3BC8"/>
    <w:rsid w:val="00CC6CEC"/>
    <w:rsid w:val="00CC7C67"/>
    <w:rsid w:val="00CD2CB7"/>
    <w:rsid w:val="00CD4E92"/>
    <w:rsid w:val="00CD5F1D"/>
    <w:rsid w:val="00CD7AB2"/>
    <w:rsid w:val="00CE39AA"/>
    <w:rsid w:val="00CE4F3B"/>
    <w:rsid w:val="00CE5C82"/>
    <w:rsid w:val="00CE5E7C"/>
    <w:rsid w:val="00CF01C4"/>
    <w:rsid w:val="00CF0DF2"/>
    <w:rsid w:val="00CF2B12"/>
    <w:rsid w:val="00CF513C"/>
    <w:rsid w:val="00CF7CC3"/>
    <w:rsid w:val="00D04FFD"/>
    <w:rsid w:val="00D06686"/>
    <w:rsid w:val="00D10EC6"/>
    <w:rsid w:val="00D124E2"/>
    <w:rsid w:val="00D13230"/>
    <w:rsid w:val="00D157B2"/>
    <w:rsid w:val="00D17AD8"/>
    <w:rsid w:val="00D202E5"/>
    <w:rsid w:val="00D23A3A"/>
    <w:rsid w:val="00D31502"/>
    <w:rsid w:val="00D327A4"/>
    <w:rsid w:val="00D353DC"/>
    <w:rsid w:val="00D354BD"/>
    <w:rsid w:val="00D35CF3"/>
    <w:rsid w:val="00D35D98"/>
    <w:rsid w:val="00D36057"/>
    <w:rsid w:val="00D408AF"/>
    <w:rsid w:val="00D458F2"/>
    <w:rsid w:val="00D50B2B"/>
    <w:rsid w:val="00D5106C"/>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8020B"/>
    <w:rsid w:val="00D84DB6"/>
    <w:rsid w:val="00D85416"/>
    <w:rsid w:val="00D855FE"/>
    <w:rsid w:val="00D85EC4"/>
    <w:rsid w:val="00D86836"/>
    <w:rsid w:val="00D87683"/>
    <w:rsid w:val="00D90766"/>
    <w:rsid w:val="00D907D7"/>
    <w:rsid w:val="00D91D0F"/>
    <w:rsid w:val="00D91FA1"/>
    <w:rsid w:val="00D92E15"/>
    <w:rsid w:val="00D96577"/>
    <w:rsid w:val="00DA0008"/>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D0563"/>
    <w:rsid w:val="00DD13F1"/>
    <w:rsid w:val="00DD1AF9"/>
    <w:rsid w:val="00DD4384"/>
    <w:rsid w:val="00DD43C8"/>
    <w:rsid w:val="00DD46B4"/>
    <w:rsid w:val="00DD7F66"/>
    <w:rsid w:val="00DE07BB"/>
    <w:rsid w:val="00DE0B52"/>
    <w:rsid w:val="00DE3662"/>
    <w:rsid w:val="00DE4A4F"/>
    <w:rsid w:val="00DE57C7"/>
    <w:rsid w:val="00DE5DFB"/>
    <w:rsid w:val="00DE669A"/>
    <w:rsid w:val="00DE73E0"/>
    <w:rsid w:val="00DF1585"/>
    <w:rsid w:val="00DF1CD5"/>
    <w:rsid w:val="00DF23D7"/>
    <w:rsid w:val="00DF268E"/>
    <w:rsid w:val="00DF2E82"/>
    <w:rsid w:val="00DF60D4"/>
    <w:rsid w:val="00DF6765"/>
    <w:rsid w:val="00DF690E"/>
    <w:rsid w:val="00E03F14"/>
    <w:rsid w:val="00E06D8F"/>
    <w:rsid w:val="00E10838"/>
    <w:rsid w:val="00E149A6"/>
    <w:rsid w:val="00E15C82"/>
    <w:rsid w:val="00E15CED"/>
    <w:rsid w:val="00E165BA"/>
    <w:rsid w:val="00E17960"/>
    <w:rsid w:val="00E212B3"/>
    <w:rsid w:val="00E2297E"/>
    <w:rsid w:val="00E22C63"/>
    <w:rsid w:val="00E2351D"/>
    <w:rsid w:val="00E2483C"/>
    <w:rsid w:val="00E27F91"/>
    <w:rsid w:val="00E30866"/>
    <w:rsid w:val="00E330FD"/>
    <w:rsid w:val="00E35B25"/>
    <w:rsid w:val="00E40A75"/>
    <w:rsid w:val="00E410EA"/>
    <w:rsid w:val="00E42304"/>
    <w:rsid w:val="00E42460"/>
    <w:rsid w:val="00E4268B"/>
    <w:rsid w:val="00E42A3D"/>
    <w:rsid w:val="00E4320A"/>
    <w:rsid w:val="00E4753B"/>
    <w:rsid w:val="00E47C85"/>
    <w:rsid w:val="00E5000A"/>
    <w:rsid w:val="00E518CD"/>
    <w:rsid w:val="00E52F7C"/>
    <w:rsid w:val="00E57035"/>
    <w:rsid w:val="00E57600"/>
    <w:rsid w:val="00E6064F"/>
    <w:rsid w:val="00E61027"/>
    <w:rsid w:val="00E611A6"/>
    <w:rsid w:val="00E616E0"/>
    <w:rsid w:val="00E6202C"/>
    <w:rsid w:val="00E63567"/>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2BFF"/>
    <w:rsid w:val="00E96584"/>
    <w:rsid w:val="00EA0366"/>
    <w:rsid w:val="00EA0DCA"/>
    <w:rsid w:val="00EA2615"/>
    <w:rsid w:val="00EA51C6"/>
    <w:rsid w:val="00EA5FAA"/>
    <w:rsid w:val="00EA6AF9"/>
    <w:rsid w:val="00EB05DE"/>
    <w:rsid w:val="00EB4E49"/>
    <w:rsid w:val="00EB70B2"/>
    <w:rsid w:val="00EC0C88"/>
    <w:rsid w:val="00EC18C7"/>
    <w:rsid w:val="00EC34EB"/>
    <w:rsid w:val="00EC6CD6"/>
    <w:rsid w:val="00ED1E40"/>
    <w:rsid w:val="00ED2590"/>
    <w:rsid w:val="00ED5E90"/>
    <w:rsid w:val="00ED6A33"/>
    <w:rsid w:val="00ED6CF3"/>
    <w:rsid w:val="00EE16CC"/>
    <w:rsid w:val="00EE1A10"/>
    <w:rsid w:val="00EF56EC"/>
    <w:rsid w:val="00EF764E"/>
    <w:rsid w:val="00F006BA"/>
    <w:rsid w:val="00F01B4F"/>
    <w:rsid w:val="00F02F1E"/>
    <w:rsid w:val="00F03081"/>
    <w:rsid w:val="00F0385E"/>
    <w:rsid w:val="00F068F4"/>
    <w:rsid w:val="00F06DAF"/>
    <w:rsid w:val="00F13166"/>
    <w:rsid w:val="00F13F07"/>
    <w:rsid w:val="00F1405E"/>
    <w:rsid w:val="00F15645"/>
    <w:rsid w:val="00F16CC3"/>
    <w:rsid w:val="00F23F8D"/>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509A3"/>
    <w:rsid w:val="00F51E45"/>
    <w:rsid w:val="00F555B4"/>
    <w:rsid w:val="00F5686B"/>
    <w:rsid w:val="00F576B5"/>
    <w:rsid w:val="00F5785B"/>
    <w:rsid w:val="00F6160F"/>
    <w:rsid w:val="00F61C49"/>
    <w:rsid w:val="00F65A6F"/>
    <w:rsid w:val="00F65DBA"/>
    <w:rsid w:val="00F670F3"/>
    <w:rsid w:val="00F7008D"/>
    <w:rsid w:val="00F731B9"/>
    <w:rsid w:val="00F73A5A"/>
    <w:rsid w:val="00F73FFE"/>
    <w:rsid w:val="00F752D0"/>
    <w:rsid w:val="00F7553E"/>
    <w:rsid w:val="00F803F6"/>
    <w:rsid w:val="00F815D4"/>
    <w:rsid w:val="00F819CB"/>
    <w:rsid w:val="00F822A6"/>
    <w:rsid w:val="00F833A2"/>
    <w:rsid w:val="00F83CF8"/>
    <w:rsid w:val="00F85599"/>
    <w:rsid w:val="00F85C1E"/>
    <w:rsid w:val="00F86F89"/>
    <w:rsid w:val="00F93D74"/>
    <w:rsid w:val="00F95450"/>
    <w:rsid w:val="00FA0DFE"/>
    <w:rsid w:val="00FA1C4D"/>
    <w:rsid w:val="00FA393C"/>
    <w:rsid w:val="00FA454F"/>
    <w:rsid w:val="00FA5D0F"/>
    <w:rsid w:val="00FB0B0A"/>
    <w:rsid w:val="00FB2EF2"/>
    <w:rsid w:val="00FB483B"/>
    <w:rsid w:val="00FB56B4"/>
    <w:rsid w:val="00FB6FDF"/>
    <w:rsid w:val="00FC4637"/>
    <w:rsid w:val="00FC48FC"/>
    <w:rsid w:val="00FC5B7C"/>
    <w:rsid w:val="00FD0880"/>
    <w:rsid w:val="00FD208A"/>
    <w:rsid w:val="00FD25C6"/>
    <w:rsid w:val="00FD296D"/>
    <w:rsid w:val="00FD5B90"/>
    <w:rsid w:val="00FD6D36"/>
    <w:rsid w:val="00FD6F93"/>
    <w:rsid w:val="00FE1829"/>
    <w:rsid w:val="00FE1D9B"/>
    <w:rsid w:val="00FE242D"/>
    <w:rsid w:val="00FE2C83"/>
    <w:rsid w:val="00FE5AE6"/>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38"/>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9"/>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A1E2EF74-A2C7-4115-AAD0-17E290E32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A21382A-8723-421A-BB3B-9846F0A3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7</Pages>
  <Words>2798</Words>
  <Characters>14835</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370</cp:revision>
  <dcterms:created xsi:type="dcterms:W3CDTF">2020-10-18T06:11:00Z</dcterms:created>
  <dcterms:modified xsi:type="dcterms:W3CDTF">2021-01-14T20:20:00Z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